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AFC" w:rsidRDefault="00846F77" w:rsidP="0072696F">
      <w:pPr>
        <w:pStyle w:val="berschrift1"/>
        <w:numPr>
          <w:ilvl w:val="0"/>
          <w:numId w:val="0"/>
        </w:numPr>
        <w:ind w:left="432" w:hanging="432"/>
      </w:pPr>
      <w:r>
        <w:t xml:space="preserve">Material: 2.4 </w:t>
      </w:r>
      <w:r w:rsidR="00101AFC">
        <w:t>Klassenklima</w:t>
      </w:r>
    </w:p>
    <w:p w:rsidR="00101AFC" w:rsidRPr="00DD5398" w:rsidRDefault="00101AFC" w:rsidP="00101AFC">
      <w:pPr>
        <w:rPr>
          <w:i/>
        </w:rPr>
      </w:pPr>
      <w:r w:rsidRPr="00DD5398">
        <w:rPr>
          <w:i/>
        </w:rPr>
        <w:t>Unterrichtssequenz: Pro-Contra-Diskussion zum Wahlalter ab 16 Jahren, Klasse 10.</w:t>
      </w:r>
    </w:p>
    <w:p w:rsidR="00101AFC" w:rsidRDefault="00101AFC" w:rsidP="00101AFC"/>
    <w:p w:rsidR="00101AFC" w:rsidRPr="00DD5398" w:rsidRDefault="00101AFC" w:rsidP="00101AFC">
      <w:pPr>
        <w:rPr>
          <w:b/>
        </w:rPr>
      </w:pPr>
      <w:r w:rsidRPr="00DD5398">
        <w:rPr>
          <w:b/>
        </w:rPr>
        <w:t>Einstieg</w:t>
      </w:r>
    </w:p>
    <w:p w:rsidR="00BB1263" w:rsidRDefault="00101AFC" w:rsidP="00101AFC">
      <w:r>
        <w:t xml:space="preserve">Über </w:t>
      </w:r>
      <w:r w:rsidR="00BB1263">
        <w:t xml:space="preserve">die Tabelle (wahlweise auch </w:t>
      </w:r>
      <w:r w:rsidR="009615EF">
        <w:t xml:space="preserve">über </w:t>
      </w:r>
      <w:r w:rsidR="00BB1263">
        <w:t>eine passende</w:t>
      </w:r>
      <w:r w:rsidR="009615EF">
        <w:t>, aktuelle</w:t>
      </w:r>
      <w:r>
        <w:t xml:space="preserve"> Grafik</w:t>
      </w:r>
      <w:r w:rsidR="00BB1263">
        <w:t>)</w:t>
      </w:r>
      <w:r>
        <w:t xml:space="preserve"> werden die unterschiedlichen Umsetzungen beim Wahlalter in Deutschland deutlich und über das Klassengespräch erfasst. Die Frage „Wählen schon ab 16 Jahren bei jeder Wahl?!“ wird aufgeworfen. </w:t>
      </w:r>
    </w:p>
    <w:p w:rsidR="00BB1263" w:rsidRPr="009615EF" w:rsidRDefault="009615EF" w:rsidP="009615EF">
      <w:pPr>
        <w:ind w:firstLine="708"/>
        <w:rPr>
          <w:rFonts w:ascii="Times New Roman" w:hAnsi="Times New Roman" w:cs="Times New Roman"/>
          <w:b/>
        </w:rPr>
      </w:pPr>
      <w:r>
        <w:rPr>
          <w:rFonts w:ascii="Times New Roman" w:hAnsi="Times New Roman" w:cs="Times New Roman"/>
          <w:b/>
        </w:rPr>
        <w:t xml:space="preserve">   </w:t>
      </w:r>
      <w:r w:rsidR="00BB1263" w:rsidRPr="009615EF">
        <w:rPr>
          <w:rFonts w:ascii="Times New Roman" w:hAnsi="Times New Roman" w:cs="Times New Roman"/>
          <w:b/>
        </w:rPr>
        <w:t>W</w:t>
      </w:r>
      <w:r>
        <w:rPr>
          <w:rFonts w:ascii="Times New Roman" w:hAnsi="Times New Roman" w:cs="Times New Roman"/>
          <w:b/>
        </w:rPr>
        <w:t>o ist w</w:t>
      </w:r>
      <w:r w:rsidR="00BB1263" w:rsidRPr="009615EF">
        <w:rPr>
          <w:rFonts w:ascii="Times New Roman" w:hAnsi="Times New Roman" w:cs="Times New Roman"/>
          <w:b/>
        </w:rPr>
        <w:t xml:space="preserve">ählen ab 16 Jahren erlaubt? </w:t>
      </w:r>
      <w:r w:rsidR="00BB1263" w:rsidRPr="009615EF">
        <w:rPr>
          <w:rFonts w:ascii="Times New Roman" w:hAnsi="Times New Roman" w:cs="Times New Roman"/>
          <w:i/>
          <w:sz w:val="18"/>
          <w:szCs w:val="18"/>
        </w:rPr>
        <w:t xml:space="preserve">(Stand </w:t>
      </w:r>
      <w:r>
        <w:rPr>
          <w:rFonts w:ascii="Times New Roman" w:hAnsi="Times New Roman" w:cs="Times New Roman"/>
          <w:i/>
          <w:sz w:val="18"/>
          <w:szCs w:val="18"/>
        </w:rPr>
        <w:t xml:space="preserve">April </w:t>
      </w:r>
      <w:r w:rsidR="00BB1263" w:rsidRPr="009615EF">
        <w:rPr>
          <w:rFonts w:ascii="Times New Roman" w:hAnsi="Times New Roman" w:cs="Times New Roman"/>
          <w:i/>
          <w:sz w:val="18"/>
          <w:szCs w:val="18"/>
        </w:rPr>
        <w:t>202</w:t>
      </w:r>
      <w:r>
        <w:rPr>
          <w:rFonts w:ascii="Times New Roman" w:hAnsi="Times New Roman" w:cs="Times New Roman"/>
          <w:i/>
          <w:sz w:val="18"/>
          <w:szCs w:val="18"/>
        </w:rPr>
        <w:t>4</w:t>
      </w:r>
      <w:r w:rsidR="00BB1263" w:rsidRPr="009615EF">
        <w:rPr>
          <w:rFonts w:ascii="Times New Roman" w:hAnsi="Times New Roman" w:cs="Times New Roman"/>
          <w:i/>
          <w:sz w:val="18"/>
          <w:szCs w:val="18"/>
        </w:rPr>
        <w:t>)</w:t>
      </w:r>
    </w:p>
    <w:tbl>
      <w:tblPr>
        <w:tblStyle w:val="Tabellenraster"/>
        <w:tblW w:w="0" w:type="auto"/>
        <w:tblInd w:w="914" w:type="dxa"/>
        <w:tblLook w:val="04A0" w:firstRow="1" w:lastRow="0" w:firstColumn="1" w:lastColumn="0" w:noHBand="0" w:noVBand="1"/>
      </w:tblPr>
      <w:tblGrid>
        <w:gridCol w:w="3539"/>
        <w:gridCol w:w="4253"/>
      </w:tblGrid>
      <w:tr w:rsidR="00BB1263" w:rsidTr="009615EF">
        <w:trPr>
          <w:trHeight w:val="227"/>
        </w:trPr>
        <w:tc>
          <w:tcPr>
            <w:tcW w:w="3539" w:type="dxa"/>
            <w:shd w:val="clear" w:color="auto" w:fill="FBD4B4" w:themeFill="accent6" w:themeFillTint="66"/>
          </w:tcPr>
          <w:p w:rsidR="00BB1263" w:rsidRPr="00BB1263" w:rsidRDefault="00BB1263" w:rsidP="00101AFC">
            <w:pPr>
              <w:rPr>
                <w:rFonts w:ascii="Times New Roman" w:hAnsi="Times New Roman" w:cs="Times New Roman"/>
                <w:sz w:val="22"/>
                <w:szCs w:val="22"/>
              </w:rPr>
            </w:pPr>
            <w:r w:rsidRPr="00BB1263">
              <w:rPr>
                <w:rFonts w:ascii="Times New Roman" w:hAnsi="Times New Roman" w:cs="Times New Roman"/>
                <w:sz w:val="22"/>
                <w:szCs w:val="22"/>
              </w:rPr>
              <w:t>Baden-Württemberg</w:t>
            </w:r>
          </w:p>
        </w:tc>
        <w:tc>
          <w:tcPr>
            <w:tcW w:w="4253" w:type="dxa"/>
            <w:shd w:val="clear" w:color="auto" w:fill="FBD4B4" w:themeFill="accent6" w:themeFillTint="66"/>
          </w:tcPr>
          <w:p w:rsidR="00BB1263" w:rsidRPr="00BB1263" w:rsidRDefault="00BB1263" w:rsidP="00101AFC">
            <w:pPr>
              <w:rPr>
                <w:rFonts w:ascii="Times New Roman" w:hAnsi="Times New Roman" w:cs="Times New Roman"/>
                <w:sz w:val="22"/>
                <w:szCs w:val="22"/>
              </w:rPr>
            </w:pPr>
            <w:r w:rsidRPr="00BB1263">
              <w:rPr>
                <w:rFonts w:ascii="Times New Roman" w:hAnsi="Times New Roman" w:cs="Times New Roman"/>
                <w:sz w:val="22"/>
                <w:szCs w:val="22"/>
              </w:rPr>
              <w:t>bei Landtags- und Kommunalwahlen</w:t>
            </w:r>
          </w:p>
        </w:tc>
      </w:tr>
      <w:tr w:rsidR="00BB1263" w:rsidTr="009615EF">
        <w:trPr>
          <w:trHeight w:val="227"/>
        </w:trPr>
        <w:tc>
          <w:tcPr>
            <w:tcW w:w="3539" w:type="dxa"/>
          </w:tcPr>
          <w:p w:rsidR="00BB1263" w:rsidRPr="00BB1263" w:rsidRDefault="00BB1263" w:rsidP="00101AFC">
            <w:pPr>
              <w:rPr>
                <w:rFonts w:ascii="Times New Roman" w:hAnsi="Times New Roman" w:cs="Times New Roman"/>
                <w:sz w:val="22"/>
                <w:szCs w:val="22"/>
              </w:rPr>
            </w:pPr>
            <w:r w:rsidRPr="00BB1263">
              <w:rPr>
                <w:rFonts w:ascii="Times New Roman" w:hAnsi="Times New Roman" w:cs="Times New Roman"/>
                <w:sz w:val="22"/>
                <w:szCs w:val="22"/>
              </w:rPr>
              <w:t>Bayern</w:t>
            </w:r>
          </w:p>
        </w:tc>
        <w:tc>
          <w:tcPr>
            <w:tcW w:w="4253" w:type="dxa"/>
          </w:tcPr>
          <w:p w:rsidR="00BB1263" w:rsidRPr="00BB1263" w:rsidRDefault="009615EF" w:rsidP="00101AFC">
            <w:pPr>
              <w:rPr>
                <w:rFonts w:ascii="Times New Roman" w:hAnsi="Times New Roman" w:cs="Times New Roman"/>
                <w:sz w:val="22"/>
                <w:szCs w:val="22"/>
              </w:rPr>
            </w:pPr>
            <w:r>
              <w:rPr>
                <w:rFonts w:ascii="Times New Roman" w:hAnsi="Times New Roman" w:cs="Times New Roman"/>
                <w:sz w:val="22"/>
                <w:szCs w:val="22"/>
              </w:rPr>
              <w:t>ab 18 Jahren</w:t>
            </w:r>
          </w:p>
        </w:tc>
      </w:tr>
      <w:tr w:rsidR="00BB1263" w:rsidTr="009A5EB8">
        <w:trPr>
          <w:trHeight w:val="227"/>
        </w:trPr>
        <w:tc>
          <w:tcPr>
            <w:tcW w:w="3539" w:type="dxa"/>
            <w:shd w:val="clear" w:color="auto" w:fill="FBD4B4" w:themeFill="accent6" w:themeFillTint="66"/>
          </w:tcPr>
          <w:p w:rsidR="00BB1263" w:rsidRPr="00BB1263" w:rsidRDefault="00BB1263" w:rsidP="00101AFC">
            <w:pPr>
              <w:rPr>
                <w:rFonts w:ascii="Times New Roman" w:hAnsi="Times New Roman" w:cs="Times New Roman"/>
                <w:sz w:val="22"/>
                <w:szCs w:val="22"/>
              </w:rPr>
            </w:pPr>
            <w:r w:rsidRPr="00BB1263">
              <w:rPr>
                <w:rFonts w:ascii="Times New Roman" w:hAnsi="Times New Roman" w:cs="Times New Roman"/>
                <w:sz w:val="22"/>
                <w:szCs w:val="22"/>
              </w:rPr>
              <w:t>Berlin</w:t>
            </w:r>
            <w:r w:rsidRPr="00BB1263">
              <w:rPr>
                <w:rFonts w:ascii="Times New Roman" w:hAnsi="Times New Roman" w:cs="Times New Roman"/>
                <w:sz w:val="22"/>
                <w:szCs w:val="22"/>
              </w:rPr>
              <w:t xml:space="preserve"> </w:t>
            </w:r>
          </w:p>
        </w:tc>
        <w:tc>
          <w:tcPr>
            <w:tcW w:w="4253" w:type="dxa"/>
            <w:shd w:val="clear" w:color="auto" w:fill="FBD4B4" w:themeFill="accent6" w:themeFillTint="66"/>
          </w:tcPr>
          <w:p w:rsidR="00BB1263" w:rsidRPr="00BB1263" w:rsidRDefault="009A5EB8" w:rsidP="00101AFC">
            <w:pPr>
              <w:rPr>
                <w:rFonts w:ascii="Times New Roman" w:hAnsi="Times New Roman" w:cs="Times New Roman"/>
                <w:sz w:val="22"/>
                <w:szCs w:val="22"/>
              </w:rPr>
            </w:pPr>
            <w:r w:rsidRPr="00BB1263">
              <w:rPr>
                <w:rFonts w:ascii="Times New Roman" w:hAnsi="Times New Roman" w:cs="Times New Roman"/>
                <w:sz w:val="22"/>
                <w:szCs w:val="22"/>
              </w:rPr>
              <w:t>bei Landtags- und Kommunalwahlen</w:t>
            </w:r>
          </w:p>
        </w:tc>
      </w:tr>
      <w:tr w:rsidR="00BB1263" w:rsidTr="009615EF">
        <w:trPr>
          <w:trHeight w:val="227"/>
        </w:trPr>
        <w:tc>
          <w:tcPr>
            <w:tcW w:w="3539" w:type="dxa"/>
            <w:shd w:val="clear" w:color="auto" w:fill="FBD4B4" w:themeFill="accent6" w:themeFillTint="66"/>
          </w:tcPr>
          <w:p w:rsidR="00BB1263" w:rsidRPr="00BB1263" w:rsidRDefault="00BB1263" w:rsidP="00101AFC">
            <w:pPr>
              <w:rPr>
                <w:rFonts w:ascii="Times New Roman" w:hAnsi="Times New Roman" w:cs="Times New Roman"/>
                <w:sz w:val="22"/>
                <w:szCs w:val="22"/>
              </w:rPr>
            </w:pPr>
            <w:r w:rsidRPr="00BB1263">
              <w:rPr>
                <w:rFonts w:ascii="Times New Roman" w:hAnsi="Times New Roman" w:cs="Times New Roman"/>
                <w:sz w:val="22"/>
                <w:szCs w:val="22"/>
              </w:rPr>
              <w:t xml:space="preserve">Brandenburg </w:t>
            </w:r>
          </w:p>
        </w:tc>
        <w:tc>
          <w:tcPr>
            <w:tcW w:w="4253" w:type="dxa"/>
            <w:shd w:val="clear" w:color="auto" w:fill="FBD4B4" w:themeFill="accent6" w:themeFillTint="66"/>
          </w:tcPr>
          <w:p w:rsidR="00BB1263" w:rsidRPr="00BB1263" w:rsidRDefault="00BB1263" w:rsidP="00101AFC">
            <w:pPr>
              <w:rPr>
                <w:rFonts w:ascii="Times New Roman" w:hAnsi="Times New Roman" w:cs="Times New Roman"/>
                <w:sz w:val="22"/>
                <w:szCs w:val="22"/>
              </w:rPr>
            </w:pPr>
            <w:r w:rsidRPr="00BB1263">
              <w:rPr>
                <w:rFonts w:ascii="Times New Roman" w:hAnsi="Times New Roman" w:cs="Times New Roman"/>
                <w:sz w:val="22"/>
                <w:szCs w:val="22"/>
              </w:rPr>
              <w:t>bei Landtags- und Kommunalwahlen</w:t>
            </w:r>
          </w:p>
        </w:tc>
      </w:tr>
      <w:tr w:rsidR="00BB1263" w:rsidTr="009615EF">
        <w:trPr>
          <w:trHeight w:val="227"/>
        </w:trPr>
        <w:tc>
          <w:tcPr>
            <w:tcW w:w="3539" w:type="dxa"/>
            <w:shd w:val="clear" w:color="auto" w:fill="FBD4B4" w:themeFill="accent6" w:themeFillTint="66"/>
          </w:tcPr>
          <w:p w:rsidR="00BB1263" w:rsidRPr="00BB1263" w:rsidRDefault="00BB1263" w:rsidP="00101AFC">
            <w:pPr>
              <w:rPr>
                <w:rFonts w:ascii="Times New Roman" w:hAnsi="Times New Roman" w:cs="Times New Roman"/>
                <w:sz w:val="22"/>
                <w:szCs w:val="22"/>
              </w:rPr>
            </w:pPr>
            <w:r w:rsidRPr="00BB1263">
              <w:rPr>
                <w:rFonts w:ascii="Times New Roman" w:hAnsi="Times New Roman" w:cs="Times New Roman"/>
                <w:sz w:val="22"/>
                <w:szCs w:val="22"/>
              </w:rPr>
              <w:t>Bremen</w:t>
            </w:r>
            <w:r w:rsidRPr="00BB1263">
              <w:rPr>
                <w:rFonts w:ascii="Times New Roman" w:hAnsi="Times New Roman" w:cs="Times New Roman"/>
                <w:sz w:val="22"/>
                <w:szCs w:val="22"/>
              </w:rPr>
              <w:t xml:space="preserve"> </w:t>
            </w:r>
          </w:p>
        </w:tc>
        <w:tc>
          <w:tcPr>
            <w:tcW w:w="4253" w:type="dxa"/>
            <w:shd w:val="clear" w:color="auto" w:fill="FBD4B4" w:themeFill="accent6" w:themeFillTint="66"/>
          </w:tcPr>
          <w:p w:rsidR="00BB1263" w:rsidRPr="00BB1263" w:rsidRDefault="00BB1263" w:rsidP="00101AFC">
            <w:pPr>
              <w:rPr>
                <w:rFonts w:ascii="Times New Roman" w:hAnsi="Times New Roman" w:cs="Times New Roman"/>
                <w:sz w:val="22"/>
                <w:szCs w:val="22"/>
              </w:rPr>
            </w:pPr>
            <w:r w:rsidRPr="00BB1263">
              <w:rPr>
                <w:rFonts w:ascii="Times New Roman" w:hAnsi="Times New Roman" w:cs="Times New Roman"/>
                <w:sz w:val="22"/>
                <w:szCs w:val="22"/>
              </w:rPr>
              <w:t>bei Landtags- und Kommunalwahlen</w:t>
            </w:r>
          </w:p>
        </w:tc>
      </w:tr>
      <w:tr w:rsidR="00BB1263" w:rsidTr="009615EF">
        <w:trPr>
          <w:trHeight w:val="227"/>
        </w:trPr>
        <w:tc>
          <w:tcPr>
            <w:tcW w:w="3539" w:type="dxa"/>
            <w:shd w:val="clear" w:color="auto" w:fill="FBD4B4" w:themeFill="accent6" w:themeFillTint="66"/>
          </w:tcPr>
          <w:p w:rsidR="00BB1263" w:rsidRPr="00BB1263" w:rsidRDefault="00BB1263" w:rsidP="00101AFC">
            <w:pPr>
              <w:rPr>
                <w:rFonts w:ascii="Times New Roman" w:hAnsi="Times New Roman" w:cs="Times New Roman"/>
                <w:sz w:val="22"/>
                <w:szCs w:val="22"/>
              </w:rPr>
            </w:pPr>
            <w:r w:rsidRPr="00BB1263">
              <w:rPr>
                <w:rFonts w:ascii="Times New Roman" w:hAnsi="Times New Roman" w:cs="Times New Roman"/>
                <w:sz w:val="22"/>
                <w:szCs w:val="22"/>
              </w:rPr>
              <w:t>Hamburg</w:t>
            </w:r>
          </w:p>
        </w:tc>
        <w:tc>
          <w:tcPr>
            <w:tcW w:w="4253" w:type="dxa"/>
            <w:shd w:val="clear" w:color="auto" w:fill="FBD4B4" w:themeFill="accent6" w:themeFillTint="66"/>
          </w:tcPr>
          <w:p w:rsidR="00BB1263" w:rsidRPr="00BB1263" w:rsidRDefault="00BB1263" w:rsidP="00101AFC">
            <w:pPr>
              <w:rPr>
                <w:rFonts w:ascii="Times New Roman" w:hAnsi="Times New Roman" w:cs="Times New Roman"/>
                <w:sz w:val="22"/>
                <w:szCs w:val="22"/>
              </w:rPr>
            </w:pPr>
            <w:r w:rsidRPr="00BB1263">
              <w:rPr>
                <w:rFonts w:ascii="Times New Roman" w:hAnsi="Times New Roman" w:cs="Times New Roman"/>
                <w:sz w:val="22"/>
                <w:szCs w:val="22"/>
              </w:rPr>
              <w:t>bei Landtags- und Kommunalwahlen</w:t>
            </w:r>
          </w:p>
        </w:tc>
      </w:tr>
      <w:tr w:rsidR="00BB1263" w:rsidTr="009615EF">
        <w:trPr>
          <w:trHeight w:val="227"/>
        </w:trPr>
        <w:tc>
          <w:tcPr>
            <w:tcW w:w="3539" w:type="dxa"/>
            <w:shd w:val="clear" w:color="auto" w:fill="B8CCE4" w:themeFill="accent1" w:themeFillTint="66"/>
          </w:tcPr>
          <w:p w:rsidR="00BB1263" w:rsidRPr="00BB1263" w:rsidRDefault="00BB1263" w:rsidP="00101AFC">
            <w:pPr>
              <w:rPr>
                <w:rFonts w:ascii="Times New Roman" w:hAnsi="Times New Roman" w:cs="Times New Roman"/>
                <w:sz w:val="22"/>
                <w:szCs w:val="22"/>
              </w:rPr>
            </w:pPr>
            <w:r w:rsidRPr="00BB1263">
              <w:rPr>
                <w:rFonts w:ascii="Times New Roman" w:hAnsi="Times New Roman" w:cs="Times New Roman"/>
                <w:sz w:val="22"/>
                <w:szCs w:val="22"/>
              </w:rPr>
              <w:t>Hessen</w:t>
            </w:r>
          </w:p>
        </w:tc>
        <w:tc>
          <w:tcPr>
            <w:tcW w:w="4253" w:type="dxa"/>
            <w:shd w:val="clear" w:color="auto" w:fill="B8CCE4" w:themeFill="accent1" w:themeFillTint="66"/>
          </w:tcPr>
          <w:p w:rsidR="00BB1263" w:rsidRPr="00BB1263" w:rsidRDefault="009615EF" w:rsidP="00101AFC">
            <w:pPr>
              <w:rPr>
                <w:rFonts w:ascii="Times New Roman" w:hAnsi="Times New Roman" w:cs="Times New Roman"/>
                <w:sz w:val="22"/>
                <w:szCs w:val="22"/>
              </w:rPr>
            </w:pPr>
            <w:r w:rsidRPr="00BB1263">
              <w:rPr>
                <w:rFonts w:ascii="Times New Roman" w:hAnsi="Times New Roman" w:cs="Times New Roman"/>
                <w:sz w:val="22"/>
                <w:szCs w:val="22"/>
              </w:rPr>
              <w:t>bei Kommunalwahlen</w:t>
            </w:r>
          </w:p>
        </w:tc>
      </w:tr>
      <w:tr w:rsidR="00BB1263" w:rsidTr="009A5EB8">
        <w:trPr>
          <w:trHeight w:val="227"/>
        </w:trPr>
        <w:tc>
          <w:tcPr>
            <w:tcW w:w="3539" w:type="dxa"/>
            <w:shd w:val="clear" w:color="auto" w:fill="FBD4B4" w:themeFill="accent6" w:themeFillTint="66"/>
          </w:tcPr>
          <w:p w:rsidR="00BB1263" w:rsidRPr="00BB1263" w:rsidRDefault="00BB1263" w:rsidP="00101AFC">
            <w:pPr>
              <w:rPr>
                <w:rFonts w:ascii="Times New Roman" w:hAnsi="Times New Roman" w:cs="Times New Roman"/>
                <w:sz w:val="22"/>
                <w:szCs w:val="22"/>
              </w:rPr>
            </w:pPr>
            <w:r w:rsidRPr="00BB1263">
              <w:rPr>
                <w:rFonts w:ascii="Times New Roman" w:hAnsi="Times New Roman" w:cs="Times New Roman"/>
                <w:sz w:val="22"/>
                <w:szCs w:val="22"/>
              </w:rPr>
              <w:t>Mecklenburg-Vorpommern</w:t>
            </w:r>
            <w:r w:rsidRPr="00BB1263">
              <w:rPr>
                <w:rFonts w:ascii="Times New Roman" w:hAnsi="Times New Roman" w:cs="Times New Roman"/>
                <w:sz w:val="22"/>
                <w:szCs w:val="22"/>
              </w:rPr>
              <w:t xml:space="preserve"> </w:t>
            </w:r>
          </w:p>
        </w:tc>
        <w:tc>
          <w:tcPr>
            <w:tcW w:w="4253" w:type="dxa"/>
            <w:shd w:val="clear" w:color="auto" w:fill="FBD4B4" w:themeFill="accent6" w:themeFillTint="66"/>
          </w:tcPr>
          <w:p w:rsidR="00BB1263" w:rsidRPr="00BB1263" w:rsidRDefault="009A5EB8" w:rsidP="00101AFC">
            <w:pPr>
              <w:rPr>
                <w:rFonts w:ascii="Times New Roman" w:hAnsi="Times New Roman" w:cs="Times New Roman"/>
                <w:sz w:val="22"/>
                <w:szCs w:val="22"/>
              </w:rPr>
            </w:pPr>
            <w:r w:rsidRPr="00BB1263">
              <w:rPr>
                <w:rFonts w:ascii="Times New Roman" w:hAnsi="Times New Roman" w:cs="Times New Roman"/>
                <w:sz w:val="22"/>
                <w:szCs w:val="22"/>
              </w:rPr>
              <w:t>bei Landtags- und Kommunalwahlen</w:t>
            </w:r>
          </w:p>
        </w:tc>
        <w:bookmarkStart w:id="0" w:name="_GoBack"/>
        <w:bookmarkEnd w:id="0"/>
      </w:tr>
      <w:tr w:rsidR="00BB1263" w:rsidTr="009615EF">
        <w:trPr>
          <w:trHeight w:val="227"/>
        </w:trPr>
        <w:tc>
          <w:tcPr>
            <w:tcW w:w="3539" w:type="dxa"/>
            <w:shd w:val="clear" w:color="auto" w:fill="C6D9F1" w:themeFill="text2" w:themeFillTint="33"/>
          </w:tcPr>
          <w:p w:rsidR="00BB1263" w:rsidRPr="00BB1263" w:rsidRDefault="00BB1263" w:rsidP="00101AFC">
            <w:pPr>
              <w:rPr>
                <w:rFonts w:ascii="Times New Roman" w:hAnsi="Times New Roman" w:cs="Times New Roman"/>
                <w:sz w:val="22"/>
                <w:szCs w:val="22"/>
              </w:rPr>
            </w:pPr>
            <w:r w:rsidRPr="00BB1263">
              <w:rPr>
                <w:rFonts w:ascii="Times New Roman" w:hAnsi="Times New Roman" w:cs="Times New Roman"/>
                <w:sz w:val="22"/>
                <w:szCs w:val="22"/>
              </w:rPr>
              <w:t>Niedersachsen</w:t>
            </w:r>
          </w:p>
        </w:tc>
        <w:tc>
          <w:tcPr>
            <w:tcW w:w="4253" w:type="dxa"/>
            <w:shd w:val="clear" w:color="auto" w:fill="C6D9F1" w:themeFill="text2" w:themeFillTint="33"/>
          </w:tcPr>
          <w:p w:rsidR="00BB1263" w:rsidRPr="00BB1263" w:rsidRDefault="00BB1263" w:rsidP="00101AFC">
            <w:pPr>
              <w:rPr>
                <w:rFonts w:ascii="Times New Roman" w:hAnsi="Times New Roman" w:cs="Times New Roman"/>
                <w:sz w:val="22"/>
                <w:szCs w:val="22"/>
              </w:rPr>
            </w:pPr>
            <w:r w:rsidRPr="00BB1263">
              <w:rPr>
                <w:rFonts w:ascii="Times New Roman" w:hAnsi="Times New Roman" w:cs="Times New Roman"/>
                <w:sz w:val="22"/>
                <w:szCs w:val="22"/>
              </w:rPr>
              <w:t>bei Kommunalwahlen</w:t>
            </w:r>
          </w:p>
        </w:tc>
      </w:tr>
      <w:tr w:rsidR="00BB1263" w:rsidTr="009615EF">
        <w:trPr>
          <w:trHeight w:val="227"/>
        </w:trPr>
        <w:tc>
          <w:tcPr>
            <w:tcW w:w="3539" w:type="dxa"/>
            <w:shd w:val="clear" w:color="auto" w:fill="C6D9F1" w:themeFill="text2" w:themeFillTint="33"/>
          </w:tcPr>
          <w:p w:rsidR="00BB1263" w:rsidRPr="00BB1263" w:rsidRDefault="00BB1263" w:rsidP="00101AFC">
            <w:pPr>
              <w:rPr>
                <w:rFonts w:ascii="Times New Roman" w:hAnsi="Times New Roman" w:cs="Times New Roman"/>
                <w:sz w:val="22"/>
                <w:szCs w:val="22"/>
              </w:rPr>
            </w:pPr>
            <w:r w:rsidRPr="00BB1263">
              <w:rPr>
                <w:rFonts w:ascii="Times New Roman" w:hAnsi="Times New Roman" w:cs="Times New Roman"/>
                <w:sz w:val="22"/>
                <w:szCs w:val="22"/>
              </w:rPr>
              <w:t>Nordrhein-Westfalen</w:t>
            </w:r>
            <w:r w:rsidRPr="00BB1263">
              <w:rPr>
                <w:rFonts w:ascii="Times New Roman" w:hAnsi="Times New Roman" w:cs="Times New Roman"/>
                <w:sz w:val="22"/>
                <w:szCs w:val="22"/>
              </w:rPr>
              <w:t xml:space="preserve"> </w:t>
            </w:r>
          </w:p>
        </w:tc>
        <w:tc>
          <w:tcPr>
            <w:tcW w:w="4253" w:type="dxa"/>
            <w:shd w:val="clear" w:color="auto" w:fill="C6D9F1" w:themeFill="text2" w:themeFillTint="33"/>
          </w:tcPr>
          <w:p w:rsidR="00BB1263" w:rsidRPr="00BB1263" w:rsidRDefault="00BB1263" w:rsidP="00101AFC">
            <w:pPr>
              <w:rPr>
                <w:rFonts w:ascii="Times New Roman" w:hAnsi="Times New Roman" w:cs="Times New Roman"/>
                <w:sz w:val="22"/>
                <w:szCs w:val="22"/>
              </w:rPr>
            </w:pPr>
            <w:r w:rsidRPr="00BB1263">
              <w:rPr>
                <w:rFonts w:ascii="Times New Roman" w:hAnsi="Times New Roman" w:cs="Times New Roman"/>
                <w:sz w:val="22"/>
                <w:szCs w:val="22"/>
              </w:rPr>
              <w:t>bei Kommunalwahlen</w:t>
            </w:r>
          </w:p>
        </w:tc>
      </w:tr>
      <w:tr w:rsidR="00BB1263" w:rsidTr="009615EF">
        <w:trPr>
          <w:trHeight w:val="227"/>
        </w:trPr>
        <w:tc>
          <w:tcPr>
            <w:tcW w:w="3539" w:type="dxa"/>
          </w:tcPr>
          <w:p w:rsidR="00BB1263" w:rsidRPr="00BB1263" w:rsidRDefault="00BB1263" w:rsidP="00101AFC">
            <w:pPr>
              <w:rPr>
                <w:rFonts w:ascii="Times New Roman" w:hAnsi="Times New Roman" w:cs="Times New Roman"/>
                <w:sz w:val="22"/>
                <w:szCs w:val="22"/>
              </w:rPr>
            </w:pPr>
            <w:r w:rsidRPr="00BB1263">
              <w:rPr>
                <w:rFonts w:ascii="Times New Roman" w:hAnsi="Times New Roman" w:cs="Times New Roman"/>
                <w:sz w:val="22"/>
                <w:szCs w:val="22"/>
              </w:rPr>
              <w:t>Rheinland-Pfalz</w:t>
            </w:r>
          </w:p>
        </w:tc>
        <w:tc>
          <w:tcPr>
            <w:tcW w:w="4253" w:type="dxa"/>
          </w:tcPr>
          <w:p w:rsidR="00BB1263" w:rsidRPr="00BB1263" w:rsidRDefault="009615EF" w:rsidP="00101AFC">
            <w:pPr>
              <w:rPr>
                <w:rFonts w:ascii="Times New Roman" w:hAnsi="Times New Roman" w:cs="Times New Roman"/>
                <w:sz w:val="22"/>
                <w:szCs w:val="22"/>
              </w:rPr>
            </w:pPr>
            <w:r>
              <w:rPr>
                <w:rFonts w:ascii="Times New Roman" w:hAnsi="Times New Roman" w:cs="Times New Roman"/>
                <w:sz w:val="22"/>
                <w:szCs w:val="22"/>
              </w:rPr>
              <w:t>ab 18 Jahren</w:t>
            </w:r>
          </w:p>
        </w:tc>
      </w:tr>
      <w:tr w:rsidR="00BB1263" w:rsidTr="009615EF">
        <w:trPr>
          <w:trHeight w:val="227"/>
        </w:trPr>
        <w:tc>
          <w:tcPr>
            <w:tcW w:w="3539" w:type="dxa"/>
          </w:tcPr>
          <w:p w:rsidR="00BB1263" w:rsidRPr="00BB1263" w:rsidRDefault="00BB1263" w:rsidP="00101AFC">
            <w:pPr>
              <w:rPr>
                <w:rFonts w:ascii="Times New Roman" w:hAnsi="Times New Roman" w:cs="Times New Roman"/>
                <w:sz w:val="22"/>
                <w:szCs w:val="22"/>
              </w:rPr>
            </w:pPr>
            <w:r w:rsidRPr="00BB1263">
              <w:rPr>
                <w:rFonts w:ascii="Times New Roman" w:hAnsi="Times New Roman" w:cs="Times New Roman"/>
                <w:sz w:val="22"/>
                <w:szCs w:val="22"/>
              </w:rPr>
              <w:t>Saarland</w:t>
            </w:r>
            <w:r w:rsidRPr="00BB1263">
              <w:rPr>
                <w:rFonts w:ascii="Times New Roman" w:hAnsi="Times New Roman" w:cs="Times New Roman"/>
                <w:sz w:val="22"/>
                <w:szCs w:val="22"/>
              </w:rPr>
              <w:t xml:space="preserve"> </w:t>
            </w:r>
          </w:p>
        </w:tc>
        <w:tc>
          <w:tcPr>
            <w:tcW w:w="4253" w:type="dxa"/>
          </w:tcPr>
          <w:p w:rsidR="00BB1263" w:rsidRPr="00BB1263" w:rsidRDefault="009615EF" w:rsidP="00101AFC">
            <w:pPr>
              <w:rPr>
                <w:rFonts w:ascii="Times New Roman" w:hAnsi="Times New Roman" w:cs="Times New Roman"/>
                <w:sz w:val="22"/>
                <w:szCs w:val="22"/>
              </w:rPr>
            </w:pPr>
            <w:r>
              <w:rPr>
                <w:rFonts w:ascii="Times New Roman" w:hAnsi="Times New Roman" w:cs="Times New Roman"/>
                <w:sz w:val="22"/>
                <w:szCs w:val="22"/>
              </w:rPr>
              <w:t>ab 18 Jahren</w:t>
            </w:r>
          </w:p>
        </w:tc>
      </w:tr>
      <w:tr w:rsidR="00BB1263" w:rsidTr="009615EF">
        <w:trPr>
          <w:trHeight w:val="227"/>
        </w:trPr>
        <w:tc>
          <w:tcPr>
            <w:tcW w:w="3539" w:type="dxa"/>
          </w:tcPr>
          <w:p w:rsidR="00BB1263" w:rsidRPr="00BB1263" w:rsidRDefault="00BB1263" w:rsidP="00BB1263">
            <w:pPr>
              <w:rPr>
                <w:rFonts w:ascii="Times New Roman" w:hAnsi="Times New Roman" w:cs="Times New Roman"/>
                <w:sz w:val="22"/>
                <w:szCs w:val="22"/>
              </w:rPr>
            </w:pPr>
            <w:r w:rsidRPr="00BB1263">
              <w:rPr>
                <w:rFonts w:ascii="Times New Roman" w:hAnsi="Times New Roman" w:cs="Times New Roman"/>
                <w:sz w:val="22"/>
                <w:szCs w:val="22"/>
              </w:rPr>
              <w:t>Sachsen</w:t>
            </w:r>
          </w:p>
        </w:tc>
        <w:tc>
          <w:tcPr>
            <w:tcW w:w="4253" w:type="dxa"/>
          </w:tcPr>
          <w:p w:rsidR="00BB1263" w:rsidRPr="00BB1263" w:rsidRDefault="009615EF" w:rsidP="00BB1263">
            <w:pPr>
              <w:rPr>
                <w:rFonts w:ascii="Times New Roman" w:hAnsi="Times New Roman" w:cs="Times New Roman"/>
                <w:sz w:val="22"/>
                <w:szCs w:val="22"/>
              </w:rPr>
            </w:pPr>
            <w:r>
              <w:rPr>
                <w:rFonts w:ascii="Times New Roman" w:hAnsi="Times New Roman" w:cs="Times New Roman"/>
                <w:sz w:val="22"/>
                <w:szCs w:val="22"/>
              </w:rPr>
              <w:t>ab 18 Jahren</w:t>
            </w:r>
          </w:p>
        </w:tc>
      </w:tr>
      <w:tr w:rsidR="00BB1263" w:rsidTr="009615EF">
        <w:trPr>
          <w:trHeight w:val="227"/>
        </w:trPr>
        <w:tc>
          <w:tcPr>
            <w:tcW w:w="3539" w:type="dxa"/>
            <w:shd w:val="clear" w:color="auto" w:fill="B8CCE4" w:themeFill="accent1" w:themeFillTint="66"/>
          </w:tcPr>
          <w:p w:rsidR="00BB1263" w:rsidRPr="00BB1263" w:rsidRDefault="00BB1263" w:rsidP="00BB1263">
            <w:pPr>
              <w:rPr>
                <w:rFonts w:ascii="Times New Roman" w:hAnsi="Times New Roman" w:cs="Times New Roman"/>
                <w:sz w:val="22"/>
                <w:szCs w:val="22"/>
              </w:rPr>
            </w:pPr>
            <w:r w:rsidRPr="00BB1263">
              <w:rPr>
                <w:rFonts w:ascii="Times New Roman" w:hAnsi="Times New Roman" w:cs="Times New Roman"/>
                <w:sz w:val="22"/>
                <w:szCs w:val="22"/>
              </w:rPr>
              <w:t>Sachsen-Anhalt</w:t>
            </w:r>
          </w:p>
        </w:tc>
        <w:tc>
          <w:tcPr>
            <w:tcW w:w="4253" w:type="dxa"/>
            <w:shd w:val="clear" w:color="auto" w:fill="B8CCE4" w:themeFill="accent1" w:themeFillTint="66"/>
          </w:tcPr>
          <w:p w:rsidR="00BB1263" w:rsidRPr="00BB1263" w:rsidRDefault="00BB1263" w:rsidP="00BB1263">
            <w:pPr>
              <w:rPr>
                <w:rFonts w:ascii="Times New Roman" w:hAnsi="Times New Roman" w:cs="Times New Roman"/>
                <w:sz w:val="22"/>
                <w:szCs w:val="22"/>
              </w:rPr>
            </w:pPr>
            <w:r w:rsidRPr="00BB1263">
              <w:rPr>
                <w:rFonts w:ascii="Times New Roman" w:hAnsi="Times New Roman" w:cs="Times New Roman"/>
                <w:sz w:val="22"/>
                <w:szCs w:val="22"/>
              </w:rPr>
              <w:t>bei Kommunalwahlen</w:t>
            </w:r>
          </w:p>
        </w:tc>
      </w:tr>
      <w:tr w:rsidR="00BB1263" w:rsidTr="009615EF">
        <w:trPr>
          <w:trHeight w:val="227"/>
        </w:trPr>
        <w:tc>
          <w:tcPr>
            <w:tcW w:w="3539" w:type="dxa"/>
            <w:shd w:val="clear" w:color="auto" w:fill="FBD4B4" w:themeFill="accent6" w:themeFillTint="66"/>
          </w:tcPr>
          <w:p w:rsidR="00BB1263" w:rsidRPr="00BB1263" w:rsidRDefault="00BB1263" w:rsidP="00BB1263">
            <w:pPr>
              <w:rPr>
                <w:rFonts w:ascii="Times New Roman" w:hAnsi="Times New Roman" w:cs="Times New Roman"/>
                <w:sz w:val="22"/>
                <w:szCs w:val="22"/>
              </w:rPr>
            </w:pPr>
            <w:r w:rsidRPr="00BB1263">
              <w:rPr>
                <w:rFonts w:ascii="Times New Roman" w:hAnsi="Times New Roman" w:cs="Times New Roman"/>
                <w:sz w:val="22"/>
                <w:szCs w:val="22"/>
              </w:rPr>
              <w:t>Schleswig-Holstein</w:t>
            </w:r>
          </w:p>
        </w:tc>
        <w:tc>
          <w:tcPr>
            <w:tcW w:w="4253" w:type="dxa"/>
            <w:shd w:val="clear" w:color="auto" w:fill="FBD4B4" w:themeFill="accent6" w:themeFillTint="66"/>
          </w:tcPr>
          <w:p w:rsidR="00BB1263" w:rsidRPr="00BB1263" w:rsidRDefault="00BB1263" w:rsidP="00BB1263">
            <w:pPr>
              <w:rPr>
                <w:rFonts w:ascii="Times New Roman" w:hAnsi="Times New Roman" w:cs="Times New Roman"/>
                <w:sz w:val="22"/>
                <w:szCs w:val="22"/>
              </w:rPr>
            </w:pPr>
            <w:r w:rsidRPr="00BB1263">
              <w:rPr>
                <w:rFonts w:ascii="Times New Roman" w:hAnsi="Times New Roman" w:cs="Times New Roman"/>
                <w:sz w:val="22"/>
                <w:szCs w:val="22"/>
              </w:rPr>
              <w:t>bei Landtags- und Kommunalwahlen</w:t>
            </w:r>
          </w:p>
        </w:tc>
      </w:tr>
      <w:tr w:rsidR="00BB1263" w:rsidTr="009615EF">
        <w:trPr>
          <w:trHeight w:val="227"/>
        </w:trPr>
        <w:tc>
          <w:tcPr>
            <w:tcW w:w="3539" w:type="dxa"/>
            <w:shd w:val="clear" w:color="auto" w:fill="B8CCE4" w:themeFill="accent1" w:themeFillTint="66"/>
          </w:tcPr>
          <w:p w:rsidR="00BB1263" w:rsidRPr="00BB1263" w:rsidRDefault="00BB1263" w:rsidP="00BB1263">
            <w:pPr>
              <w:rPr>
                <w:rFonts w:ascii="Times New Roman" w:hAnsi="Times New Roman" w:cs="Times New Roman"/>
                <w:sz w:val="22"/>
                <w:szCs w:val="22"/>
              </w:rPr>
            </w:pPr>
            <w:r w:rsidRPr="00BB1263">
              <w:rPr>
                <w:rFonts w:ascii="Times New Roman" w:hAnsi="Times New Roman" w:cs="Times New Roman"/>
                <w:sz w:val="22"/>
                <w:szCs w:val="22"/>
              </w:rPr>
              <w:t>Thüringen</w:t>
            </w:r>
          </w:p>
        </w:tc>
        <w:tc>
          <w:tcPr>
            <w:tcW w:w="4253" w:type="dxa"/>
            <w:shd w:val="clear" w:color="auto" w:fill="B8CCE4" w:themeFill="accent1" w:themeFillTint="66"/>
          </w:tcPr>
          <w:p w:rsidR="00BB1263" w:rsidRPr="00BB1263" w:rsidRDefault="00BB1263" w:rsidP="00BB1263">
            <w:pPr>
              <w:rPr>
                <w:rFonts w:ascii="Times New Roman" w:hAnsi="Times New Roman" w:cs="Times New Roman"/>
                <w:sz w:val="22"/>
                <w:szCs w:val="22"/>
              </w:rPr>
            </w:pPr>
            <w:r w:rsidRPr="00BB1263">
              <w:rPr>
                <w:rFonts w:ascii="Times New Roman" w:hAnsi="Times New Roman" w:cs="Times New Roman"/>
                <w:sz w:val="22"/>
                <w:szCs w:val="22"/>
              </w:rPr>
              <w:t xml:space="preserve">bei </w:t>
            </w:r>
            <w:r w:rsidRPr="00BB1263">
              <w:rPr>
                <w:rFonts w:ascii="Times New Roman" w:hAnsi="Times New Roman" w:cs="Times New Roman"/>
                <w:sz w:val="22"/>
                <w:szCs w:val="22"/>
              </w:rPr>
              <w:t>Kommunalwahlen</w:t>
            </w:r>
          </w:p>
        </w:tc>
      </w:tr>
    </w:tbl>
    <w:p w:rsidR="00BB1263" w:rsidRDefault="001F3AC6" w:rsidP="00101AFC">
      <w:r w:rsidRPr="009677F4">
        <w:rPr>
          <w:noProof/>
        </w:rPr>
        <w:drawing>
          <wp:anchor distT="0" distB="0" distL="114300" distR="114300" simplePos="0" relativeHeight="251663360" behindDoc="0" locked="0" layoutInCell="1" allowOverlap="1" wp14:anchorId="05E28C18" wp14:editId="5F252772">
            <wp:simplePos x="0" y="0"/>
            <wp:positionH relativeFrom="margin">
              <wp:posOffset>4327525</wp:posOffset>
            </wp:positionH>
            <wp:positionV relativeFrom="margin">
              <wp:posOffset>7184619</wp:posOffset>
            </wp:positionV>
            <wp:extent cx="1844040" cy="969645"/>
            <wp:effectExtent l="12700" t="12700" r="10160" b="825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4040" cy="96964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rsidR="00101AFC" w:rsidRDefault="00BB1263" w:rsidP="00101AFC">
      <w:r>
        <w:t xml:space="preserve">Nun wird ein spontanes Meinungsbild über eine erste Abstimmung mit Ampelkarten sichtbar gemacht: Die meisten Schüler sind dafür (grün), nur wenige noch unsicher (orange) oder noch weniger dagegen (rot). Einige </w:t>
      </w:r>
      <w:proofErr w:type="spellStart"/>
      <w:r>
        <w:t>SuS</w:t>
      </w:r>
      <w:proofErr w:type="spellEnd"/>
      <w:r>
        <w:t xml:space="preserve"> begründen kurz ihr Abstimmungsverhalten</w:t>
      </w:r>
      <w:r>
        <w:t>.</w:t>
      </w:r>
    </w:p>
    <w:p w:rsidR="009615EF" w:rsidRDefault="009615EF" w:rsidP="00101AFC">
      <w:pPr>
        <w:rPr>
          <w:b/>
        </w:rPr>
      </w:pPr>
    </w:p>
    <w:p w:rsidR="009615EF" w:rsidRDefault="009615EF" w:rsidP="00101AFC">
      <w:pPr>
        <w:rPr>
          <w:b/>
        </w:rPr>
      </w:pPr>
    </w:p>
    <w:p w:rsidR="00101AFC" w:rsidRPr="00DD5398" w:rsidRDefault="00101AFC" w:rsidP="00101AFC">
      <w:pPr>
        <w:rPr>
          <w:b/>
        </w:rPr>
      </w:pPr>
      <w:r w:rsidRPr="00DD5398">
        <w:rPr>
          <w:b/>
        </w:rPr>
        <w:lastRenderedPageBreak/>
        <w:t>Erarbeitung</w:t>
      </w:r>
    </w:p>
    <w:p w:rsidR="00101AFC" w:rsidRDefault="00101AFC" w:rsidP="00101AFC">
      <w:r>
        <w:t xml:space="preserve">Den </w:t>
      </w:r>
      <w:proofErr w:type="spellStart"/>
      <w:r>
        <w:t>SuS</w:t>
      </w:r>
      <w:proofErr w:type="spellEnd"/>
      <w:r>
        <w:t xml:space="preserve"> wird transparent gemacht, dass sie im weiteren Verlauf der Stunde ihre eigene Position aktiv in einer Pro-Contra-Diskussion vertreten sollen. Deshalb arbeiten sie sich nun aus bereitgestellten Quellen Argumente für ihren Standpunkt heraus. In Partnerar</w:t>
      </w:r>
      <w:r w:rsidRPr="009B7DDC">
        <w:t xml:space="preserve">beit unterstützen sich die </w:t>
      </w:r>
      <w:proofErr w:type="spellStart"/>
      <w:r w:rsidRPr="009B7DDC">
        <w:t>SuS</w:t>
      </w:r>
      <w:proofErr w:type="spellEnd"/>
      <w:r w:rsidRPr="009B7DDC">
        <w:t xml:space="preserve"> </w:t>
      </w:r>
      <w:r>
        <w:t xml:space="preserve">dabei </w:t>
      </w:r>
      <w:r w:rsidRPr="009B7DDC">
        <w:t>gegenseitig.</w:t>
      </w:r>
    </w:p>
    <w:p w:rsidR="00101AFC" w:rsidRDefault="00101AFC" w:rsidP="00101AFC"/>
    <w:p w:rsidR="00101AFC" w:rsidRPr="00DD5398" w:rsidRDefault="00101AFC" w:rsidP="00101AFC">
      <w:pPr>
        <w:rPr>
          <w:b/>
        </w:rPr>
      </w:pPr>
      <w:r w:rsidRPr="00DD5398">
        <w:rPr>
          <w:b/>
        </w:rPr>
        <w:t>Durchführung</w:t>
      </w:r>
    </w:p>
    <w:p w:rsidR="00101AFC" w:rsidRDefault="001F3AC6" w:rsidP="00101AFC">
      <w:r w:rsidRPr="009677F4">
        <w:rPr>
          <w:noProof/>
        </w:rPr>
        <w:drawing>
          <wp:anchor distT="0" distB="0" distL="114300" distR="114300" simplePos="0" relativeHeight="251660288" behindDoc="0" locked="0" layoutInCell="1" allowOverlap="1" wp14:anchorId="5DC54A13" wp14:editId="74B795CA">
            <wp:simplePos x="0" y="0"/>
            <wp:positionH relativeFrom="margin">
              <wp:posOffset>3331972</wp:posOffset>
            </wp:positionH>
            <wp:positionV relativeFrom="margin">
              <wp:posOffset>1894662</wp:posOffset>
            </wp:positionV>
            <wp:extent cx="2696705" cy="1656810"/>
            <wp:effectExtent l="12700" t="12700" r="8890" b="698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96705" cy="1656810"/>
                    </a:xfrm>
                    <a:prstGeom prst="rect">
                      <a:avLst/>
                    </a:prstGeom>
                    <a:ln>
                      <a:solidFill>
                        <a:schemeClr val="tx1"/>
                      </a:solidFill>
                    </a:ln>
                  </pic:spPr>
                </pic:pic>
              </a:graphicData>
            </a:graphic>
          </wp:anchor>
        </w:drawing>
      </w:r>
      <w:r w:rsidR="00101AFC">
        <w:t xml:space="preserve">Die </w:t>
      </w:r>
      <w:proofErr w:type="spellStart"/>
      <w:r w:rsidR="00101AFC">
        <w:t>SuS</w:t>
      </w:r>
      <w:proofErr w:type="spellEnd"/>
      <w:r w:rsidR="00101AFC">
        <w:t xml:space="preserve"> vertreten jetzt in der Pro-Contra-Diskussion ihre eigene Meinung zum Thema. Wer in der Diskussion einen Redebeitrag einbringen möchte, nimmt auf einem der drei Stühle pro Seite Platz. Die Gegner eines Wahlalters ab 16 Jahren sind dabei deutlich in der Unterzahl. Es entwickelt sich dennoch eine lebhafte Diskussion, bei der engagiert der jeweilige Standpunkt vertreten wird. </w:t>
      </w:r>
    </w:p>
    <w:p w:rsidR="00101AFC" w:rsidRDefault="00101AFC" w:rsidP="00101AFC">
      <w:r>
        <w:t xml:space="preserve">An einer Stelle der Diskussion fragen die Befürworter provokant nach, ob die Gegenseite denn den schon 16jährigen Klassenkameraden denn keine reflektierte Wahlentscheidung zutrauen würde. Die Gegenseite bestätigt dies und begründet mit häufig mangelndem Interesse für die komplexen politischen Probleme vieler Jugendlicher in diesem Alter. Auch an diesem pikanten Punkt der </w:t>
      </w:r>
      <w:r w:rsidRPr="004A6047">
        <w:t>Diskussion</w:t>
      </w:r>
      <w:r>
        <w:t xml:space="preserve"> mit seiner hohen Betroffenheit für alle Teilnehmenden,</w:t>
      </w:r>
      <w:r w:rsidRPr="004A6047">
        <w:t xml:space="preserve"> lassen sich die </w:t>
      </w:r>
      <w:proofErr w:type="spellStart"/>
      <w:r w:rsidRPr="004A6047">
        <w:t>SuS</w:t>
      </w:r>
      <w:proofErr w:type="spellEnd"/>
      <w:r w:rsidRPr="004A6047">
        <w:t xml:space="preserve"> ausreden, hören einander zu</w:t>
      </w:r>
      <w:r>
        <w:t>, auch bei weniger starken oder fehlerhaften Äußerungen</w:t>
      </w:r>
      <w:r w:rsidRPr="004A6047">
        <w:t xml:space="preserve">. Letztendlich wird </w:t>
      </w:r>
      <w:r>
        <w:t xml:space="preserve">so </w:t>
      </w:r>
      <w:r w:rsidRPr="004A6047">
        <w:t>den Aussagen beide</w:t>
      </w:r>
      <w:r>
        <w:t>r</w:t>
      </w:r>
      <w:r w:rsidRPr="004A6047">
        <w:t xml:space="preserve"> Seiten respektvoll begegnet.  </w:t>
      </w:r>
    </w:p>
    <w:p w:rsidR="00101AFC" w:rsidRDefault="00101AFC" w:rsidP="00101AFC"/>
    <w:p w:rsidR="00101AFC" w:rsidRPr="00DD5398" w:rsidRDefault="00101AFC" w:rsidP="00101AFC">
      <w:pPr>
        <w:rPr>
          <w:b/>
        </w:rPr>
      </w:pPr>
      <w:r>
        <w:rPr>
          <w:b/>
        </w:rPr>
        <w:t>Nachbereitung / Reflexion</w:t>
      </w:r>
      <w:r w:rsidRPr="00DD5398">
        <w:rPr>
          <w:b/>
        </w:rPr>
        <w:t xml:space="preserve"> </w:t>
      </w:r>
    </w:p>
    <w:p w:rsidR="00101AFC" w:rsidRDefault="00F94655" w:rsidP="00101AFC">
      <w:r w:rsidRPr="009677F4">
        <w:rPr>
          <w:noProof/>
        </w:rPr>
        <w:drawing>
          <wp:anchor distT="0" distB="0" distL="114300" distR="114300" simplePos="0" relativeHeight="251661312" behindDoc="0" locked="0" layoutInCell="1" allowOverlap="1" wp14:anchorId="41FA4CE3" wp14:editId="3A646686">
            <wp:simplePos x="0" y="0"/>
            <wp:positionH relativeFrom="margin">
              <wp:posOffset>4055745</wp:posOffset>
            </wp:positionH>
            <wp:positionV relativeFrom="margin">
              <wp:posOffset>6010859</wp:posOffset>
            </wp:positionV>
            <wp:extent cx="1858010" cy="1030605"/>
            <wp:effectExtent l="12700" t="12700" r="8890" b="1079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1" r="-2462"/>
                    <a:stretch/>
                  </pic:blipFill>
                  <pic:spPr bwMode="auto">
                    <a:xfrm>
                      <a:off x="0" y="0"/>
                      <a:ext cx="1858010" cy="103060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1AFC">
        <w:t xml:space="preserve">Über eine Abstimmung mit Ampelkarten, wobei die Option „orange“ gestrichen ist, wird eine Entscheidung zur Ausgangsfrage simuliert. Das Ergebnis fällt deutlich zugunsten von „ja“ aus und die Lehrkraft verkündet, dass dieses Ergebnis in einem Parlament somit nun mehrheitsgetreu umgesetzt werden würde. Die Lehrkraft fragt danach bei der Minderheit nach, ob sie Probleme hätten, dieses Ergebnis zu akzeptieren – was jedoch für die unterlegene Seite nicht der Fall ist, da dies ja eine Mehrheitsentscheidung sei. Außerdem fragt die Lehrkraft bei jeder Seite nach, was an der Sichtweise der Gegenseite einleuchtend war. So </w:t>
      </w:r>
      <w:proofErr w:type="gramStart"/>
      <w:r w:rsidR="00101AFC">
        <w:t>wird</w:t>
      </w:r>
      <w:proofErr w:type="gramEnd"/>
      <w:r w:rsidR="00101AFC">
        <w:t xml:space="preserve"> der Klasse insgesamt deutlich, dass die anderen Meinungen nicht nur </w:t>
      </w:r>
      <w:r w:rsidR="00101AFC" w:rsidRPr="007921CB">
        <w:t xml:space="preserve">akzeptiert, sondern auch verstanden </w:t>
      </w:r>
      <w:r w:rsidR="00101AFC">
        <w:t>werden</w:t>
      </w:r>
      <w:r w:rsidR="00101AFC" w:rsidRPr="007921CB">
        <w:t xml:space="preserve">. </w:t>
      </w:r>
    </w:p>
    <w:p w:rsidR="00101AFC" w:rsidRDefault="00101AFC" w:rsidP="00101AFC">
      <w:r>
        <w:t xml:space="preserve">Die Lehrkraft lobt den Ablauf der Diskussion und betont, dass es eine wichtige und demokratische Erfahrung sei, sich mit der Gegenseite respektvoll auszutauschen und auf dieser Grundlage zu </w:t>
      </w:r>
      <w:r>
        <w:lastRenderedPageBreak/>
        <w:t>einer Entscheidung zu kommen. Er fragt nach, ob das Vorgehen der heutigen Stunde mit dem politischen System in Deutschland zu vergleichen sei. Über das Klassengespräch werden verschiedene Beispiele, von der Bundestagsdebatte bis hin zum Gemeinderat, aber auch der Schulkonferenz und Vereinssitzung gesammelt.</w:t>
      </w:r>
    </w:p>
    <w:p w:rsidR="00101AFC" w:rsidRDefault="00101AFC" w:rsidP="00101AFC"/>
    <w:p w:rsidR="00101AFC" w:rsidRPr="00A918E0" w:rsidRDefault="00101AFC" w:rsidP="00101AFC">
      <w:pPr>
        <w:rPr>
          <w:b/>
        </w:rPr>
      </w:pPr>
      <w:r w:rsidRPr="00A918E0">
        <w:rPr>
          <w:b/>
        </w:rPr>
        <w:t>Kommentar</w:t>
      </w:r>
    </w:p>
    <w:p w:rsidR="00101AFC" w:rsidRPr="00110967" w:rsidRDefault="00101AFC" w:rsidP="00101AFC">
      <w:r>
        <w:t>I</w:t>
      </w:r>
      <w:r w:rsidRPr="00110967">
        <w:t xml:space="preserve">m Sinne eines positiven Klassenklimas </w:t>
      </w:r>
      <w:r>
        <w:t xml:space="preserve">muss für diese Stunde </w:t>
      </w:r>
      <w:r w:rsidRPr="00110967">
        <w:t xml:space="preserve">betont werden, was zum Teil vielleicht selbstverständlich wirkt: es herrscht ein offenes Diskussionsklima und jeder geht respektvoll miteinander um. </w:t>
      </w:r>
      <w:r>
        <w:t xml:space="preserve">So kann eine wertvolle demokratische Erfahrung gemacht werden. </w:t>
      </w:r>
      <w:r w:rsidRPr="00110967">
        <w:t>Dies zeigt sich in der ganzen Unterrichtsstunde an mehreren Stellen</w:t>
      </w:r>
      <w:r>
        <w:t xml:space="preserve"> und wird auch durch das Verhalten der Lehrkraft noch verstärkt</w:t>
      </w:r>
      <w:r w:rsidRPr="00110967">
        <w:t xml:space="preserve">: </w:t>
      </w:r>
    </w:p>
    <w:p w:rsidR="00101AFC" w:rsidRDefault="00101AFC" w:rsidP="00101AFC">
      <w:pPr>
        <w:pStyle w:val="Listenabsatz"/>
        <w:numPr>
          <w:ilvl w:val="0"/>
          <w:numId w:val="37"/>
        </w:numPr>
        <w:suppressLineNumbers w:val="0"/>
        <w:spacing w:after="0" w:line="240" w:lineRule="auto"/>
        <w:ind w:left="284" w:hanging="142"/>
      </w:pPr>
      <w:r w:rsidRPr="00110967">
        <w:t>Im Einstieg, in dem schon unterschiedliche Meinungen zum Thema möglich sind, die von den anderen zur Kenntnis genommen werden. Durch die Abstimmung werden Mehrheitsverhältnisse deutlich und somit eine demokratische Erfahrung ermöglicht, da ein Abstimmungsverfahren simuliert wird.</w:t>
      </w:r>
    </w:p>
    <w:p w:rsidR="00101AFC" w:rsidRDefault="00101AFC" w:rsidP="00101AFC">
      <w:pPr>
        <w:pStyle w:val="Listenabsatz"/>
        <w:numPr>
          <w:ilvl w:val="0"/>
          <w:numId w:val="37"/>
        </w:numPr>
        <w:suppressLineNumbers w:val="0"/>
        <w:spacing w:after="0" w:line="240" w:lineRule="auto"/>
        <w:ind w:left="284" w:hanging="142"/>
      </w:pPr>
      <w:r w:rsidRPr="00110967">
        <w:t xml:space="preserve">In der Erarbeitung unterstützen sich die Schülerinnen und Schüler </w:t>
      </w:r>
      <w:r>
        <w:t>gegenseitig.</w:t>
      </w:r>
    </w:p>
    <w:p w:rsidR="00101AFC" w:rsidRDefault="00101AFC" w:rsidP="00101AFC">
      <w:pPr>
        <w:pStyle w:val="Listenabsatz"/>
        <w:numPr>
          <w:ilvl w:val="0"/>
          <w:numId w:val="37"/>
        </w:numPr>
        <w:suppressLineNumbers w:val="0"/>
        <w:spacing w:after="0" w:line="240" w:lineRule="auto"/>
        <w:ind w:left="284" w:hanging="142"/>
      </w:pPr>
      <w:r w:rsidRPr="00110967">
        <w:t xml:space="preserve">In der Durchführung werden die </w:t>
      </w:r>
      <w:proofErr w:type="spellStart"/>
      <w:r w:rsidRPr="00110967">
        <w:t>SuS</w:t>
      </w:r>
      <w:proofErr w:type="spellEnd"/>
      <w:r w:rsidRPr="00110967">
        <w:t xml:space="preserve"> zur Teilnahme ermutigt und können ihren Standpunkt vertreten. Hierbei herrscht ein positives Diskussionsklima, denn es werden andere Meinungen respektiert und das Augenmerk liegt auf guten Argumenten, bei denen jeder einen Beitrag leisten kann und somit seine Seite unterstützt. </w:t>
      </w:r>
      <w:r>
        <w:t xml:space="preserve">Damit zählt jeder Beitrag zum Gelingen bei. </w:t>
      </w:r>
      <w:r w:rsidRPr="00110967">
        <w:t xml:space="preserve">Die </w:t>
      </w:r>
      <w:proofErr w:type="spellStart"/>
      <w:r w:rsidRPr="00110967">
        <w:t>SuS</w:t>
      </w:r>
      <w:proofErr w:type="spellEnd"/>
      <w:r w:rsidRPr="00110967">
        <w:t xml:space="preserve"> lassen sich in der Diskussion ausreden und bleiben sachlich. Auch </w:t>
      </w:r>
      <w:r>
        <w:t xml:space="preserve">wird niemand bei fehlerhaften Äußerungen ausgelacht. Zudem ist </w:t>
      </w:r>
      <w:r w:rsidRPr="00110967">
        <w:t xml:space="preserve">die Durchführung einer Diskussion zu einem aktuellen Thema, das auch noch ein hohes Maß an persönlicher Betroffenheit für die </w:t>
      </w:r>
      <w:proofErr w:type="spellStart"/>
      <w:r w:rsidRPr="00110967">
        <w:t>SuS</w:t>
      </w:r>
      <w:proofErr w:type="spellEnd"/>
      <w:r w:rsidRPr="00110967">
        <w:t xml:space="preserve"> als Erstwähler hat, per se eine politisch-demokratische Erfahrung im Kleinen, die einen positiven Beitrag zum Klassenklima leisten kann.</w:t>
      </w:r>
    </w:p>
    <w:p w:rsidR="00101AFC" w:rsidRDefault="00101AFC" w:rsidP="00101AFC">
      <w:pPr>
        <w:pStyle w:val="Listenabsatz"/>
        <w:numPr>
          <w:ilvl w:val="0"/>
          <w:numId w:val="37"/>
        </w:numPr>
        <w:suppressLineNumbers w:val="0"/>
        <w:spacing w:after="0" w:line="240" w:lineRule="auto"/>
        <w:ind w:left="284" w:hanging="142"/>
      </w:pPr>
      <w:r w:rsidRPr="00110967">
        <w:t>Die Nachbereitung knüpft durch die zweite Abstimmung an den Einstieg an</w:t>
      </w:r>
      <w:r>
        <w:t>.</w:t>
      </w:r>
      <w:r w:rsidRPr="00110967">
        <w:t xml:space="preserve"> </w:t>
      </w:r>
      <w:r>
        <w:t>D</w:t>
      </w:r>
      <w:r w:rsidRPr="00110967">
        <w:t xml:space="preserve">urch die gezielten Fragen der Lehrkraft im Anschluss wird die demokratische Erfahrung sogar deutlich herausgearbeitet. </w:t>
      </w:r>
    </w:p>
    <w:p w:rsidR="00101AFC" w:rsidRDefault="00101AFC" w:rsidP="00101AFC"/>
    <w:p w:rsidR="00101AFC" w:rsidRDefault="00101AFC" w:rsidP="00101AFC">
      <w:r>
        <w:t xml:space="preserve">Durch die Unterrichtsplanung- und Durchführung, aber auch durch die Impulse der Lehrkraft während des Klassengesprächs, wird diese politisch-demokratische Erfahrung im Kleinen wirksam umgesetzt. Natürlich spielt dabei auch das hohe Maß an kognitiver Aktivierung eine Rolle, dass im Vorgehen steckt – jedoch ist ein positives Klassenklima ein wesentlicher </w:t>
      </w:r>
      <w:proofErr w:type="spellStart"/>
      <w:r>
        <w:t>Gelingensfaktor</w:t>
      </w:r>
      <w:proofErr w:type="spellEnd"/>
      <w:r>
        <w:t xml:space="preserve"> für diese Stunde.</w:t>
      </w:r>
    </w:p>
    <w:p w:rsidR="00101AFC" w:rsidRDefault="00101AFC" w:rsidP="00101AFC"/>
    <w:p w:rsidR="00101AFC" w:rsidRPr="009A5EB8" w:rsidRDefault="009A5EB8" w:rsidP="00101AFC">
      <w:pPr>
        <w:rPr>
          <w:i/>
        </w:rPr>
      </w:pPr>
      <w:r w:rsidRPr="009A5EB8">
        <w:rPr>
          <w:i/>
        </w:rPr>
        <w:t>Tabelle und Grafiken: selbst erstellt</w:t>
      </w:r>
    </w:p>
    <w:p w:rsidR="00101AFC" w:rsidRPr="00101AFC" w:rsidRDefault="00101AFC" w:rsidP="00101AFC"/>
    <w:sectPr w:rsidR="00101AFC" w:rsidRPr="00101AFC" w:rsidSect="00BB1263">
      <w:headerReference w:type="default" r:id="rId11"/>
      <w:footerReference w:type="default" r:id="rId12"/>
      <w:pgSz w:w="11906" w:h="16838" w:code="9"/>
      <w:pgMar w:top="851" w:right="1134" w:bottom="1134" w:left="1134" w:header="425"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0D56" w:rsidRDefault="00BF0D56" w:rsidP="00263F44">
      <w:r>
        <w:separator/>
      </w:r>
    </w:p>
  </w:endnote>
  <w:endnote w:type="continuationSeparator" w:id="0">
    <w:p w:rsidR="00BF0D56" w:rsidRDefault="00BF0D56" w:rsidP="0026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udea">
    <w:altName w:val="Calibri"/>
    <w:panose1 w:val="020B0604020202020204"/>
    <w:charset w:val="00"/>
    <w:family w:val="auto"/>
    <w:pitch w:val="variable"/>
    <w:sig w:usb0="A00000AF" w:usb1="4000206A" w:usb2="00000000" w:usb3="00000000" w:csb0="00000111" w:csb1="00000000"/>
  </w:font>
  <w:font w:name="Arial">
    <w:panose1 w:val="020B0604020202020204"/>
    <w:charset w:val="00"/>
    <w:family w:val="swiss"/>
    <w:pitch w:val="variable"/>
    <w:sig w:usb0="E0002AFF" w:usb1="C0007843" w:usb2="00000009" w:usb3="00000000" w:csb0="000001FF" w:csb1="00000000"/>
  </w:font>
  <w:font w:name="OpenSymbol">
    <w:altName w:val="MV Boli"/>
    <w:panose1 w:val="020B0604020202020204"/>
    <w:charset w:val="02"/>
    <w:family w:val="auto"/>
    <w:pitch w:val="default"/>
  </w:font>
  <w:font w:name="Cambria">
    <w:panose1 w:val="02040503050406030204"/>
    <w:charset w:val="00"/>
    <w:family w:val="roman"/>
    <w:pitch w:val="variable"/>
    <w:sig w:usb0="E00002FF" w:usb1="400004FF" w:usb2="00000000" w:usb3="00000000" w:csb0="0000019F" w:csb1="00000000"/>
  </w:font>
  <w:font w:name="FreeMono">
    <w:altName w:val="MS Gothic"/>
    <w:panose1 w:val="020B0604020202020204"/>
    <w:charset w:val="00"/>
    <w:family w:val="modern"/>
    <w:notTrueType/>
    <w:pitch w:val="fixed"/>
    <w:sig w:usb0="E4002EFF" w:usb1="C2007FFF" w:usb2="00249028" w:usb3="00000000" w:csb0="000001FF" w:csb1="00000000"/>
  </w:font>
  <w:font w:name="Noto Sans Mono CJK SC">
    <w:panose1 w:val="020B0604020202020204"/>
    <w:charset w:val="00"/>
    <w:family w:val="modern"/>
    <w:pitch w:val="fixed"/>
  </w:font>
  <w:font w:name="Liberation Mono">
    <w:altName w:val="MS Gothic"/>
    <w:panose1 w:val="020B0604020202020204"/>
    <w:charset w:val="00"/>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925" w:rsidRPr="00120371" w:rsidRDefault="00EC3925" w:rsidP="003C721B">
    <w:pPr>
      <w:pStyle w:val="Kopfzeile"/>
      <w:spacing w:before="283"/>
      <w:rPr>
        <w:sz w:val="20"/>
        <w:szCs w:val="20"/>
      </w:rPr>
    </w:pPr>
    <w:r w:rsidRPr="00120371">
      <w:rPr>
        <w:sz w:val="20"/>
        <w:szCs w:val="20"/>
      </w:rPr>
      <w:t xml:space="preserve">Stand: </w:t>
    </w:r>
    <w:r w:rsidRPr="00120371">
      <w:rPr>
        <w:sz w:val="20"/>
        <w:szCs w:val="20"/>
      </w:rPr>
      <w:fldChar w:fldCharType="begin"/>
    </w:r>
    <w:r w:rsidRPr="00120371">
      <w:rPr>
        <w:sz w:val="20"/>
        <w:szCs w:val="20"/>
      </w:rPr>
      <w:instrText xml:space="preserve"> DATE   \* MERGEFORMAT </w:instrText>
    </w:r>
    <w:r w:rsidRPr="00120371">
      <w:rPr>
        <w:sz w:val="20"/>
        <w:szCs w:val="20"/>
      </w:rPr>
      <w:fldChar w:fldCharType="separate"/>
    </w:r>
    <w:r w:rsidR="00BB1263">
      <w:rPr>
        <w:noProof/>
        <w:sz w:val="20"/>
        <w:szCs w:val="20"/>
      </w:rPr>
      <w:t>21.10.24</w:t>
    </w:r>
    <w:r w:rsidRPr="00120371">
      <w:rPr>
        <w:sz w:val="20"/>
        <w:szCs w:val="20"/>
      </w:rPr>
      <w:fldChar w:fldCharType="end"/>
    </w:r>
    <w:r w:rsidRPr="00120371">
      <w:rPr>
        <w:sz w:val="20"/>
        <w:szCs w:val="20"/>
      </w:rPr>
      <w:tab/>
    </w:r>
    <w:r w:rsidRPr="00120371">
      <w:rPr>
        <w:sz w:val="20"/>
        <w:szCs w:val="20"/>
      </w:rPr>
      <w:tab/>
    </w:r>
    <w:r w:rsidRPr="00120371">
      <w:rPr>
        <w:sz w:val="20"/>
        <w:szCs w:val="20"/>
      </w:rPr>
      <w:fldChar w:fldCharType="begin"/>
    </w:r>
    <w:r w:rsidRPr="00120371">
      <w:rPr>
        <w:sz w:val="20"/>
        <w:szCs w:val="20"/>
      </w:rPr>
      <w:instrText xml:space="preserve"> PAGE   \* MERGEFORMAT </w:instrText>
    </w:r>
    <w:r w:rsidRPr="00120371">
      <w:rPr>
        <w:sz w:val="20"/>
        <w:szCs w:val="20"/>
      </w:rPr>
      <w:fldChar w:fldCharType="separate"/>
    </w:r>
    <w:r w:rsidR="004D069D">
      <w:rPr>
        <w:noProof/>
        <w:sz w:val="20"/>
        <w:szCs w:val="20"/>
      </w:rPr>
      <w:t>19</w:t>
    </w:r>
    <w:r w:rsidRPr="00120371">
      <w:rPr>
        <w:sz w:val="20"/>
        <w:szCs w:val="20"/>
      </w:rPr>
      <w:fldChar w:fldCharType="end"/>
    </w:r>
    <w:r w:rsidRPr="00120371">
      <w:rPr>
        <w:sz w:val="20"/>
        <w:szCs w:val="20"/>
      </w:rPr>
      <w:t xml:space="preserve"> von </w:t>
    </w:r>
    <w:r w:rsidRPr="00120371">
      <w:rPr>
        <w:sz w:val="20"/>
        <w:szCs w:val="20"/>
      </w:rPr>
      <w:fldChar w:fldCharType="begin"/>
    </w:r>
    <w:r w:rsidRPr="00120371">
      <w:rPr>
        <w:sz w:val="20"/>
        <w:szCs w:val="20"/>
      </w:rPr>
      <w:instrText xml:space="preserve"> NUMPAGES  \# "0"  \* MERGEFORMAT </w:instrText>
    </w:r>
    <w:r w:rsidRPr="00120371">
      <w:rPr>
        <w:sz w:val="20"/>
        <w:szCs w:val="20"/>
      </w:rPr>
      <w:fldChar w:fldCharType="separate"/>
    </w:r>
    <w:r w:rsidR="004D069D">
      <w:rPr>
        <w:noProof/>
        <w:sz w:val="20"/>
        <w:szCs w:val="20"/>
      </w:rPr>
      <w:t>19</w:t>
    </w:r>
    <w:r w:rsidRPr="00120371">
      <w:rPr>
        <w:sz w:val="20"/>
        <w:szCs w:val="20"/>
      </w:rPr>
      <w:fldChar w:fldCharType="end"/>
    </w:r>
  </w:p>
  <w:p w:rsidR="006C79B4" w:rsidRDefault="006C79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0D56" w:rsidRDefault="00BF0D56" w:rsidP="00263F44">
      <w:r>
        <w:separator/>
      </w:r>
    </w:p>
  </w:footnote>
  <w:footnote w:type="continuationSeparator" w:id="0">
    <w:p w:rsidR="00BF0D56" w:rsidRDefault="00BF0D56" w:rsidP="00263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925" w:rsidRDefault="00EC3925" w:rsidP="003C721B">
    <w:pPr>
      <w:pStyle w:val="Kopfzeile"/>
      <w:spacing w:after="400"/>
    </w:pPr>
    <w:r>
      <w:rPr>
        <w:noProof/>
        <w:lang w:eastAsia="de-DE"/>
      </w:rPr>
      <w:drawing>
        <wp:inline distT="0" distB="0" distL="0" distR="0" wp14:anchorId="36635801" wp14:editId="1C33E71F">
          <wp:extent cx="407670" cy="259080"/>
          <wp:effectExtent l="0" t="0" r="0" b="0"/>
          <wp:docPr id="13" name="Bild3" descr="Logo des Z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3" descr="Logo des ZSL"/>
                  <pic:cNvPicPr>
                    <a:picLocks noChangeAspect="1" noChangeArrowheads="1"/>
                  </pic:cNvPicPr>
                </pic:nvPicPr>
                <pic:blipFill>
                  <a:blip r:embed="rId1"/>
                  <a:stretch>
                    <a:fillRect/>
                  </a:stretch>
                </pic:blipFill>
                <pic:spPr bwMode="auto">
                  <a:xfrm>
                    <a:off x="0" y="0"/>
                    <a:ext cx="407670" cy="259080"/>
                  </a:xfrm>
                  <a:prstGeom prst="rect">
                    <a:avLst/>
                  </a:prstGeom>
                </pic:spPr>
              </pic:pic>
            </a:graphicData>
          </a:graphic>
        </wp:inline>
      </w:drawing>
    </w:r>
    <w:r>
      <w:tab/>
    </w:r>
    <w:r>
      <w:tab/>
      <w:t>Fachportal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2DCBE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3AF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3CC7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2ED5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D8EB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F67C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C1B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4B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763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C24F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14078"/>
    <w:multiLevelType w:val="hybridMultilevel"/>
    <w:tmpl w:val="10947B2A"/>
    <w:lvl w:ilvl="0" w:tplc="9214926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6121EB1"/>
    <w:multiLevelType w:val="hybridMultilevel"/>
    <w:tmpl w:val="F432D86A"/>
    <w:lvl w:ilvl="0" w:tplc="B2FE3670">
      <w:start w:val="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2265D2B"/>
    <w:multiLevelType w:val="hybridMultilevel"/>
    <w:tmpl w:val="1804DAC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4FC3728"/>
    <w:multiLevelType w:val="hybridMultilevel"/>
    <w:tmpl w:val="81541ABA"/>
    <w:lvl w:ilvl="0" w:tplc="30D6E054">
      <w:numFmt w:val="bullet"/>
      <w:lvlText w:val="•"/>
      <w:lvlJc w:val="left"/>
      <w:pPr>
        <w:ind w:left="1065" w:hanging="705"/>
      </w:pPr>
      <w:rPr>
        <w:rFonts w:ascii="Gudea" w:eastAsiaTheme="minorHAnsi" w:hAnsi="Gude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8510779"/>
    <w:multiLevelType w:val="multilevel"/>
    <w:tmpl w:val="038C7F12"/>
    <w:styleLink w:val="CheckboxenalsListe"/>
    <w:lvl w:ilvl="0">
      <w:numFmt w:val="bullet"/>
      <w:lvlText w:val=""/>
      <w:lvlJc w:val="left"/>
      <w:pPr>
        <w:ind w:left="720" w:hanging="363"/>
      </w:pPr>
      <w:rPr>
        <w:rFonts w:ascii="OpenSymbol" w:eastAsia="OpenSymbol" w:hAnsi="OpenSymbol" w:cs="OpenSymbol"/>
        <w:color w:val="84000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CCE095E"/>
    <w:multiLevelType w:val="hybridMultilevel"/>
    <w:tmpl w:val="A0346FE2"/>
    <w:lvl w:ilvl="0" w:tplc="0CE2A65C">
      <w:start w:val="1"/>
      <w:numFmt w:val="lowerLetter"/>
      <w:pStyle w:val="Nummerierungabc"/>
      <w:lvlText w:val="%1)"/>
      <w:lvlJc w:val="left"/>
      <w:pPr>
        <w:ind w:left="720" w:hanging="360"/>
      </w:pPr>
      <w:rPr>
        <w:rFonts w:hint="default"/>
        <w:color w:val="84000D"/>
      </w:rPr>
    </w:lvl>
    <w:lvl w:ilvl="1" w:tplc="1D84A1EE">
      <w:start w:val="1"/>
      <w:numFmt w:val="decimal"/>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43E72EF"/>
    <w:multiLevelType w:val="hybridMultilevel"/>
    <w:tmpl w:val="5E401D10"/>
    <w:lvl w:ilvl="0" w:tplc="20222A7C">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5144731"/>
    <w:multiLevelType w:val="hybridMultilevel"/>
    <w:tmpl w:val="47C01BF2"/>
    <w:lvl w:ilvl="0" w:tplc="1DFA7B7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DE76A12"/>
    <w:multiLevelType w:val="multilevel"/>
    <w:tmpl w:val="78C80526"/>
    <w:lvl w:ilvl="0">
      <w:start w:val="1"/>
      <w:numFmt w:val="bullet"/>
      <w:lvlText w:val=""/>
      <w:lvlJc w:val="left"/>
      <w:pPr>
        <w:tabs>
          <w:tab w:val="num" w:pos="720"/>
        </w:tabs>
        <w:ind w:left="720" w:hanging="363"/>
      </w:pPr>
      <w:rPr>
        <w:rFonts w:ascii="Symbol" w:hAnsi="Symbol" w:cs="Symbol" w:hint="default"/>
        <w:color w:val="84000D"/>
      </w:rPr>
    </w:lvl>
    <w:lvl w:ilvl="1">
      <w:start w:val="1"/>
      <w:numFmt w:val="bullet"/>
      <w:lvlText w:val=""/>
      <w:lvlJc w:val="left"/>
      <w:pPr>
        <w:tabs>
          <w:tab w:val="num" w:pos="947"/>
        </w:tabs>
        <w:ind w:left="947" w:hanging="363"/>
      </w:pPr>
      <w:rPr>
        <w:rFonts w:ascii="Symbol" w:hAnsi="Symbol" w:cs="Symbol" w:hint="default"/>
        <w:color w:val="84000D"/>
      </w:rPr>
    </w:lvl>
    <w:lvl w:ilvl="2">
      <w:start w:val="1"/>
      <w:numFmt w:val="bullet"/>
      <w:lvlText w:val=""/>
      <w:lvlJc w:val="left"/>
      <w:pPr>
        <w:tabs>
          <w:tab w:val="num" w:pos="1174"/>
        </w:tabs>
        <w:ind w:left="1174" w:hanging="363"/>
      </w:pPr>
      <w:rPr>
        <w:rFonts w:ascii="Symbol" w:hAnsi="Symbol" w:cs="Symbol" w:hint="default"/>
        <w:color w:val="84000D"/>
      </w:rPr>
    </w:lvl>
    <w:lvl w:ilvl="3">
      <w:start w:val="1"/>
      <w:numFmt w:val="bullet"/>
      <w:lvlText w:val=""/>
      <w:lvlJc w:val="left"/>
      <w:pPr>
        <w:tabs>
          <w:tab w:val="num" w:pos="1400"/>
        </w:tabs>
        <w:ind w:left="1400" w:hanging="363"/>
      </w:pPr>
      <w:rPr>
        <w:rFonts w:ascii="Symbol" w:hAnsi="Symbol" w:cs="Symbol" w:hint="default"/>
        <w:color w:val="84000D"/>
      </w:rPr>
    </w:lvl>
    <w:lvl w:ilvl="4">
      <w:start w:val="1"/>
      <w:numFmt w:val="bullet"/>
      <w:lvlText w:val=""/>
      <w:lvlJc w:val="left"/>
      <w:pPr>
        <w:tabs>
          <w:tab w:val="num" w:pos="1627"/>
        </w:tabs>
        <w:ind w:left="1627" w:hanging="363"/>
      </w:pPr>
      <w:rPr>
        <w:rFonts w:ascii="Symbol" w:hAnsi="Symbol" w:cs="Symbol" w:hint="default"/>
        <w:color w:val="84000D"/>
      </w:rPr>
    </w:lvl>
    <w:lvl w:ilvl="5">
      <w:start w:val="1"/>
      <w:numFmt w:val="bullet"/>
      <w:lvlText w:val=""/>
      <w:lvlJc w:val="left"/>
      <w:pPr>
        <w:tabs>
          <w:tab w:val="num" w:pos="1854"/>
        </w:tabs>
        <w:ind w:left="1854" w:hanging="363"/>
      </w:pPr>
      <w:rPr>
        <w:rFonts w:ascii="Symbol" w:hAnsi="Symbol" w:cs="Symbol" w:hint="default"/>
        <w:color w:val="84000D"/>
      </w:rPr>
    </w:lvl>
    <w:lvl w:ilvl="6">
      <w:start w:val="1"/>
      <w:numFmt w:val="bullet"/>
      <w:lvlText w:val=""/>
      <w:lvlJc w:val="left"/>
      <w:pPr>
        <w:tabs>
          <w:tab w:val="num" w:pos="1587"/>
        </w:tabs>
        <w:ind w:left="1587" w:hanging="227"/>
      </w:pPr>
      <w:rPr>
        <w:rFonts w:ascii="Symbol" w:hAnsi="Symbol" w:cs="Symbol" w:hint="default"/>
        <w:color w:val="84000D"/>
      </w:rPr>
    </w:lvl>
    <w:lvl w:ilvl="7">
      <w:start w:val="1"/>
      <w:numFmt w:val="bullet"/>
      <w:lvlText w:val=""/>
      <w:lvlJc w:val="left"/>
      <w:pPr>
        <w:tabs>
          <w:tab w:val="num" w:pos="1814"/>
        </w:tabs>
        <w:ind w:left="1814" w:hanging="227"/>
      </w:pPr>
      <w:rPr>
        <w:rFonts w:ascii="Symbol" w:hAnsi="Symbol" w:cs="Symbol" w:hint="default"/>
        <w:color w:val="84000D"/>
      </w:rPr>
    </w:lvl>
    <w:lvl w:ilvl="8">
      <w:start w:val="1"/>
      <w:numFmt w:val="bullet"/>
      <w:lvlText w:val=""/>
      <w:lvlJc w:val="left"/>
      <w:pPr>
        <w:tabs>
          <w:tab w:val="num" w:pos="2041"/>
        </w:tabs>
        <w:ind w:left="2041" w:hanging="227"/>
      </w:pPr>
      <w:rPr>
        <w:rFonts w:ascii="Symbol" w:hAnsi="Symbol" w:cs="Symbol" w:hint="default"/>
        <w:color w:val="84000D"/>
      </w:rPr>
    </w:lvl>
  </w:abstractNum>
  <w:abstractNum w:abstractNumId="19" w15:restartNumberingAfterBreak="0">
    <w:nsid w:val="53617892"/>
    <w:multiLevelType w:val="hybridMultilevel"/>
    <w:tmpl w:val="CF8CD138"/>
    <w:lvl w:ilvl="0" w:tplc="74125A8A">
      <w:start w:val="1"/>
      <w:numFmt w:val="bullet"/>
      <w:pStyle w:val="CheckboxenalsListe0"/>
      <w:lvlText w:val=""/>
      <w:lvlJc w:val="left"/>
      <w:pPr>
        <w:ind w:left="720" w:hanging="360"/>
      </w:pPr>
      <w:rPr>
        <w:rFonts w:ascii="Wingdings" w:hAnsi="Wingdings" w:hint="default"/>
        <w:color w:val="84000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7B11A2"/>
    <w:multiLevelType w:val="multilevel"/>
    <w:tmpl w:val="1BEEEDD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1" w15:restartNumberingAfterBreak="0">
    <w:nsid w:val="5938150F"/>
    <w:multiLevelType w:val="hybridMultilevel"/>
    <w:tmpl w:val="3C0E349C"/>
    <w:lvl w:ilvl="0" w:tplc="A130600A">
      <w:start w:val="1"/>
      <w:numFmt w:val="decimal"/>
      <w:pStyle w:val="Nummerierung123"/>
      <w:lvlText w:val="%1."/>
      <w:lvlJc w:val="left"/>
      <w:pPr>
        <w:ind w:left="1068" w:hanging="360"/>
      </w:pPr>
      <w:rPr>
        <w:rFonts w:hint="default"/>
        <w:color w:val="84000D"/>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2" w15:restartNumberingAfterBreak="0">
    <w:nsid w:val="6F986BD8"/>
    <w:multiLevelType w:val="multilevel"/>
    <w:tmpl w:val="4DDE9F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2C418AA"/>
    <w:multiLevelType w:val="multilevel"/>
    <w:tmpl w:val="1DCC5EBC"/>
    <w:styleLink w:val="List11"/>
    <w:lvl w:ilvl="0">
      <w:start w:val="1"/>
      <w:numFmt w:val="bullet"/>
      <w:pStyle w:val="AufzhlungszeichenPunkt"/>
      <w:lvlText w:val=""/>
      <w:lvlJc w:val="left"/>
      <w:pPr>
        <w:ind w:left="720" w:hanging="363"/>
      </w:pPr>
      <w:rPr>
        <w:rFonts w:ascii="Symbol" w:hAnsi="Symbol" w:hint="default"/>
        <w:color w:val="84000D"/>
      </w:rPr>
    </w:lvl>
    <w:lvl w:ilvl="1">
      <w:numFmt w:val="bullet"/>
      <w:lvlText w:val="•"/>
      <w:lvlJc w:val="left"/>
      <w:pPr>
        <w:ind w:left="947" w:hanging="363"/>
      </w:pPr>
      <w:rPr>
        <w:rFonts w:ascii="OpenSymbol" w:eastAsia="OpenSymbol" w:hAnsi="OpenSymbol" w:cs="OpenSymbol"/>
        <w:color w:val="84000D"/>
      </w:rPr>
    </w:lvl>
    <w:lvl w:ilvl="2">
      <w:numFmt w:val="bullet"/>
      <w:lvlText w:val="•"/>
      <w:lvlJc w:val="left"/>
      <w:pPr>
        <w:ind w:left="1174" w:hanging="363"/>
      </w:pPr>
      <w:rPr>
        <w:rFonts w:ascii="OpenSymbol" w:eastAsia="OpenSymbol" w:hAnsi="OpenSymbol" w:cs="OpenSymbol"/>
        <w:color w:val="84000D"/>
      </w:rPr>
    </w:lvl>
    <w:lvl w:ilvl="3">
      <w:numFmt w:val="bullet"/>
      <w:lvlText w:val="•"/>
      <w:lvlJc w:val="left"/>
      <w:pPr>
        <w:ind w:left="1400" w:hanging="363"/>
      </w:pPr>
      <w:rPr>
        <w:rFonts w:ascii="OpenSymbol" w:eastAsia="OpenSymbol" w:hAnsi="OpenSymbol" w:cs="OpenSymbol"/>
        <w:color w:val="84000D"/>
      </w:rPr>
    </w:lvl>
    <w:lvl w:ilvl="4">
      <w:numFmt w:val="bullet"/>
      <w:lvlText w:val="•"/>
      <w:lvlJc w:val="left"/>
      <w:pPr>
        <w:ind w:left="1627" w:hanging="363"/>
      </w:pPr>
      <w:rPr>
        <w:rFonts w:ascii="OpenSymbol" w:eastAsia="OpenSymbol" w:hAnsi="OpenSymbol" w:cs="OpenSymbol"/>
        <w:color w:val="84000D"/>
      </w:rPr>
    </w:lvl>
    <w:lvl w:ilvl="5">
      <w:numFmt w:val="bullet"/>
      <w:lvlText w:val="•"/>
      <w:lvlJc w:val="left"/>
      <w:pPr>
        <w:ind w:left="1854" w:hanging="363"/>
      </w:pPr>
      <w:rPr>
        <w:rFonts w:ascii="OpenSymbol" w:eastAsia="OpenSymbol" w:hAnsi="OpenSymbol" w:cs="OpenSymbol"/>
        <w:color w:val="84000D"/>
      </w:rPr>
    </w:lvl>
    <w:lvl w:ilvl="6">
      <w:numFmt w:val="bullet"/>
      <w:lvlText w:val="•"/>
      <w:lvlJc w:val="left"/>
      <w:pPr>
        <w:ind w:left="1587" w:hanging="227"/>
      </w:pPr>
      <w:rPr>
        <w:rFonts w:ascii="OpenSymbol" w:eastAsia="OpenSymbol" w:hAnsi="OpenSymbol" w:cs="OpenSymbol"/>
        <w:color w:val="84000D"/>
      </w:rPr>
    </w:lvl>
    <w:lvl w:ilvl="7">
      <w:numFmt w:val="bullet"/>
      <w:lvlText w:val="•"/>
      <w:lvlJc w:val="left"/>
      <w:pPr>
        <w:ind w:left="1814" w:hanging="227"/>
      </w:pPr>
      <w:rPr>
        <w:rFonts w:ascii="OpenSymbol" w:eastAsia="OpenSymbol" w:hAnsi="OpenSymbol" w:cs="OpenSymbol"/>
        <w:color w:val="84000D"/>
      </w:rPr>
    </w:lvl>
    <w:lvl w:ilvl="8">
      <w:numFmt w:val="bullet"/>
      <w:lvlText w:val="•"/>
      <w:lvlJc w:val="left"/>
      <w:pPr>
        <w:ind w:left="2041" w:hanging="227"/>
      </w:pPr>
      <w:rPr>
        <w:rFonts w:ascii="OpenSymbol" w:eastAsia="OpenSymbol" w:hAnsi="OpenSymbol" w:cs="OpenSymbol"/>
        <w:color w:val="84000D"/>
      </w:rPr>
    </w:lvl>
  </w:abstractNum>
  <w:abstractNum w:abstractNumId="24" w15:restartNumberingAfterBreak="0">
    <w:nsid w:val="7A16796D"/>
    <w:multiLevelType w:val="hybridMultilevel"/>
    <w:tmpl w:val="4A4EE73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D184A8D"/>
    <w:multiLevelType w:val="hybridMultilevel"/>
    <w:tmpl w:val="2A1CE9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2"/>
  </w:num>
  <w:num w:numId="2">
    <w:abstractNumId w:val="10"/>
  </w:num>
  <w:num w:numId="3">
    <w:abstractNumId w:val="20"/>
  </w:num>
  <w:num w:numId="4">
    <w:abstractNumId w:val="18"/>
  </w:num>
  <w:num w:numId="5">
    <w:abstractNumId w:val="18"/>
  </w:num>
  <w:num w:numId="6">
    <w:abstractNumId w:val="14"/>
  </w:num>
  <w:num w:numId="7">
    <w:abstractNumId w:val="14"/>
    <w:lvlOverride w:ilvl="0">
      <w:lvl w:ilvl="0">
        <w:numFmt w:val="bullet"/>
        <w:lvlText w:val=""/>
        <w:lvlJc w:val="left"/>
        <w:pPr>
          <w:ind w:left="720" w:hanging="363"/>
        </w:pPr>
        <w:rPr>
          <w:rFonts w:ascii="Gudea" w:eastAsia="OpenSymbol" w:hAnsi="Gudea" w:cs="OpenSymbol" w:hint="default"/>
          <w:color w:val="84000D"/>
        </w:rPr>
      </w:lvl>
    </w:lvlOverride>
  </w:num>
  <w:num w:numId="8">
    <w:abstractNumId w:val="23"/>
  </w:num>
  <w:num w:numId="9">
    <w:abstractNumId w:val="13"/>
  </w:num>
  <w:num w:numId="10">
    <w:abstractNumId w:val="23"/>
  </w:num>
  <w:num w:numId="11">
    <w:abstractNumId w:val="17"/>
  </w:num>
  <w:num w:numId="12">
    <w:abstractNumId w:val="23"/>
  </w:num>
  <w:num w:numId="13">
    <w:abstractNumId w:val="21"/>
  </w:num>
  <w:num w:numId="14">
    <w:abstractNumId w:val="15"/>
  </w:num>
  <w:num w:numId="15">
    <w:abstractNumId w:val="16"/>
  </w:num>
  <w:num w:numId="16">
    <w:abstractNumId w:val="24"/>
  </w:num>
  <w:num w:numId="17">
    <w:abstractNumId w:val="12"/>
  </w:num>
  <w:num w:numId="18">
    <w:abstractNumId w:val="19"/>
  </w:num>
  <w:num w:numId="19">
    <w:abstractNumId w:val="21"/>
    <w:lvlOverride w:ilvl="0">
      <w:startOverride w:val="1"/>
    </w:lvlOverride>
  </w:num>
  <w:num w:numId="20">
    <w:abstractNumId w:val="15"/>
    <w:lvlOverride w:ilvl="0">
      <w:startOverride w:val="1"/>
    </w:lvlOverride>
  </w:num>
  <w:num w:numId="21">
    <w:abstractNumId w:val="21"/>
    <w:lvlOverride w:ilvl="0">
      <w:startOverride w:val="1"/>
    </w:lvlOverride>
  </w:num>
  <w:num w:numId="22">
    <w:abstractNumId w:val="21"/>
    <w:lvlOverride w:ilvl="0">
      <w:startOverride w:val="1"/>
    </w:lvlOverride>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5"/>
  </w:num>
  <w:num w:numId="34">
    <w:abstractNumId w:val="19"/>
  </w:num>
  <w:num w:numId="35">
    <w:abstractNumId w:val="21"/>
    <w:lvlOverride w:ilvl="0">
      <w:startOverride w:val="1"/>
    </w:lvlOverride>
  </w:num>
  <w:num w:numId="36">
    <w:abstractNumId w:val="21"/>
    <w:lvlOverride w:ilvl="0">
      <w:startOverride w:val="1"/>
    </w:lvlOverride>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AFC"/>
    <w:rsid w:val="000119F5"/>
    <w:rsid w:val="0002154A"/>
    <w:rsid w:val="00035065"/>
    <w:rsid w:val="000433EF"/>
    <w:rsid w:val="00046BB2"/>
    <w:rsid w:val="00083838"/>
    <w:rsid w:val="0009635B"/>
    <w:rsid w:val="000A08F7"/>
    <w:rsid w:val="000A2FD9"/>
    <w:rsid w:val="000C1899"/>
    <w:rsid w:val="000C4F61"/>
    <w:rsid w:val="000C7E6C"/>
    <w:rsid w:val="000E4A64"/>
    <w:rsid w:val="000E5416"/>
    <w:rsid w:val="000F63D9"/>
    <w:rsid w:val="00101AFC"/>
    <w:rsid w:val="0010328B"/>
    <w:rsid w:val="001078A6"/>
    <w:rsid w:val="001175D9"/>
    <w:rsid w:val="00120371"/>
    <w:rsid w:val="00125873"/>
    <w:rsid w:val="001313B3"/>
    <w:rsid w:val="00135C29"/>
    <w:rsid w:val="00144822"/>
    <w:rsid w:val="001474C2"/>
    <w:rsid w:val="001510F8"/>
    <w:rsid w:val="00154B07"/>
    <w:rsid w:val="00193366"/>
    <w:rsid w:val="001A016C"/>
    <w:rsid w:val="001A2103"/>
    <w:rsid w:val="001A7B50"/>
    <w:rsid w:val="001E03DE"/>
    <w:rsid w:val="001E2674"/>
    <w:rsid w:val="001F3AC6"/>
    <w:rsid w:val="00220C31"/>
    <w:rsid w:val="002223B8"/>
    <w:rsid w:val="00230761"/>
    <w:rsid w:val="0023488D"/>
    <w:rsid w:val="00241FAB"/>
    <w:rsid w:val="0024208F"/>
    <w:rsid w:val="00244304"/>
    <w:rsid w:val="00253D95"/>
    <w:rsid w:val="002606E0"/>
    <w:rsid w:val="00263F44"/>
    <w:rsid w:val="00274B6E"/>
    <w:rsid w:val="00282513"/>
    <w:rsid w:val="0028650B"/>
    <w:rsid w:val="00292BAF"/>
    <w:rsid w:val="002938BF"/>
    <w:rsid w:val="00296589"/>
    <w:rsid w:val="002B2CC9"/>
    <w:rsid w:val="002C5AF4"/>
    <w:rsid w:val="002D50BA"/>
    <w:rsid w:val="002E68F9"/>
    <w:rsid w:val="002F2E66"/>
    <w:rsid w:val="0030155E"/>
    <w:rsid w:val="00307652"/>
    <w:rsid w:val="00311C43"/>
    <w:rsid w:val="00333CC2"/>
    <w:rsid w:val="00336D04"/>
    <w:rsid w:val="00374460"/>
    <w:rsid w:val="003754E3"/>
    <w:rsid w:val="00382E95"/>
    <w:rsid w:val="0039124F"/>
    <w:rsid w:val="003969C3"/>
    <w:rsid w:val="003A0618"/>
    <w:rsid w:val="003A7640"/>
    <w:rsid w:val="003B2130"/>
    <w:rsid w:val="003C721B"/>
    <w:rsid w:val="003E5C20"/>
    <w:rsid w:val="004046CE"/>
    <w:rsid w:val="004204D2"/>
    <w:rsid w:val="00431EA3"/>
    <w:rsid w:val="0043692F"/>
    <w:rsid w:val="0044650F"/>
    <w:rsid w:val="00455880"/>
    <w:rsid w:val="0046328C"/>
    <w:rsid w:val="00470E0A"/>
    <w:rsid w:val="0048193B"/>
    <w:rsid w:val="00490727"/>
    <w:rsid w:val="0049356E"/>
    <w:rsid w:val="004A3225"/>
    <w:rsid w:val="004B1AE5"/>
    <w:rsid w:val="004B2484"/>
    <w:rsid w:val="004C2136"/>
    <w:rsid w:val="004D069D"/>
    <w:rsid w:val="004D476C"/>
    <w:rsid w:val="004F0F9E"/>
    <w:rsid w:val="00514DF7"/>
    <w:rsid w:val="005154E3"/>
    <w:rsid w:val="005259C4"/>
    <w:rsid w:val="00532DFA"/>
    <w:rsid w:val="00535666"/>
    <w:rsid w:val="00535E5A"/>
    <w:rsid w:val="00542D7D"/>
    <w:rsid w:val="00554717"/>
    <w:rsid w:val="00554A4B"/>
    <w:rsid w:val="00560007"/>
    <w:rsid w:val="005735E9"/>
    <w:rsid w:val="00573E4F"/>
    <w:rsid w:val="00575A52"/>
    <w:rsid w:val="00577F24"/>
    <w:rsid w:val="005817A7"/>
    <w:rsid w:val="005A2907"/>
    <w:rsid w:val="005B6258"/>
    <w:rsid w:val="005C0A84"/>
    <w:rsid w:val="005C3DE5"/>
    <w:rsid w:val="005D32AB"/>
    <w:rsid w:val="005D74F8"/>
    <w:rsid w:val="005E11D2"/>
    <w:rsid w:val="005E43EE"/>
    <w:rsid w:val="005F52B1"/>
    <w:rsid w:val="005F7B80"/>
    <w:rsid w:val="00601D86"/>
    <w:rsid w:val="0062129C"/>
    <w:rsid w:val="0063086E"/>
    <w:rsid w:val="00633CC6"/>
    <w:rsid w:val="00634E2F"/>
    <w:rsid w:val="00637FC6"/>
    <w:rsid w:val="006424DD"/>
    <w:rsid w:val="0064329A"/>
    <w:rsid w:val="006505DB"/>
    <w:rsid w:val="00653A69"/>
    <w:rsid w:val="0066471F"/>
    <w:rsid w:val="006656DA"/>
    <w:rsid w:val="00670BD3"/>
    <w:rsid w:val="00676A9C"/>
    <w:rsid w:val="00686F80"/>
    <w:rsid w:val="00687801"/>
    <w:rsid w:val="00695285"/>
    <w:rsid w:val="00697CA8"/>
    <w:rsid w:val="006B3B75"/>
    <w:rsid w:val="006C1699"/>
    <w:rsid w:val="006C79B4"/>
    <w:rsid w:val="006D7A4A"/>
    <w:rsid w:val="00705C1A"/>
    <w:rsid w:val="0072696F"/>
    <w:rsid w:val="00747952"/>
    <w:rsid w:val="007566E6"/>
    <w:rsid w:val="00766DC2"/>
    <w:rsid w:val="007A0885"/>
    <w:rsid w:val="007A1BAD"/>
    <w:rsid w:val="007A5904"/>
    <w:rsid w:val="007B2DCA"/>
    <w:rsid w:val="007B5295"/>
    <w:rsid w:val="007B6059"/>
    <w:rsid w:val="007C2EB8"/>
    <w:rsid w:val="007D5D28"/>
    <w:rsid w:val="007E00B0"/>
    <w:rsid w:val="007E4198"/>
    <w:rsid w:val="007F5051"/>
    <w:rsid w:val="00806A96"/>
    <w:rsid w:val="00811543"/>
    <w:rsid w:val="00813751"/>
    <w:rsid w:val="00822474"/>
    <w:rsid w:val="00846F77"/>
    <w:rsid w:val="00851F1D"/>
    <w:rsid w:val="008626D1"/>
    <w:rsid w:val="008666EC"/>
    <w:rsid w:val="00872FD6"/>
    <w:rsid w:val="008836AE"/>
    <w:rsid w:val="00891551"/>
    <w:rsid w:val="008A2EBA"/>
    <w:rsid w:val="008A7911"/>
    <w:rsid w:val="008B5BD4"/>
    <w:rsid w:val="008B696F"/>
    <w:rsid w:val="008D547C"/>
    <w:rsid w:val="008E0658"/>
    <w:rsid w:val="008E12E1"/>
    <w:rsid w:val="008E62DC"/>
    <w:rsid w:val="008F3F19"/>
    <w:rsid w:val="009027E5"/>
    <w:rsid w:val="0090616C"/>
    <w:rsid w:val="0092578C"/>
    <w:rsid w:val="00934807"/>
    <w:rsid w:val="00934B0F"/>
    <w:rsid w:val="00943E57"/>
    <w:rsid w:val="00947D37"/>
    <w:rsid w:val="00950A22"/>
    <w:rsid w:val="009533B3"/>
    <w:rsid w:val="009615EF"/>
    <w:rsid w:val="009638F8"/>
    <w:rsid w:val="00963EDC"/>
    <w:rsid w:val="0097339B"/>
    <w:rsid w:val="009762CC"/>
    <w:rsid w:val="009935DA"/>
    <w:rsid w:val="009A2D42"/>
    <w:rsid w:val="009A5EB8"/>
    <w:rsid w:val="009C05F9"/>
    <w:rsid w:val="009C59DB"/>
    <w:rsid w:val="009E1A78"/>
    <w:rsid w:val="009E4E76"/>
    <w:rsid w:val="009F4E5F"/>
    <w:rsid w:val="00A02163"/>
    <w:rsid w:val="00A12327"/>
    <w:rsid w:val="00A2219A"/>
    <w:rsid w:val="00A22A12"/>
    <w:rsid w:val="00A32CC4"/>
    <w:rsid w:val="00A718E9"/>
    <w:rsid w:val="00A776BB"/>
    <w:rsid w:val="00A80D3E"/>
    <w:rsid w:val="00A82D51"/>
    <w:rsid w:val="00A83CBC"/>
    <w:rsid w:val="00A9421D"/>
    <w:rsid w:val="00AA479F"/>
    <w:rsid w:val="00AA4CD0"/>
    <w:rsid w:val="00AB0FE7"/>
    <w:rsid w:val="00AB3614"/>
    <w:rsid w:val="00AD72AA"/>
    <w:rsid w:val="00AE6F99"/>
    <w:rsid w:val="00AE7ED3"/>
    <w:rsid w:val="00AF3A17"/>
    <w:rsid w:val="00B00C2B"/>
    <w:rsid w:val="00B0722F"/>
    <w:rsid w:val="00B16CF9"/>
    <w:rsid w:val="00B347F2"/>
    <w:rsid w:val="00B34CB2"/>
    <w:rsid w:val="00B73422"/>
    <w:rsid w:val="00B8215D"/>
    <w:rsid w:val="00B90B2E"/>
    <w:rsid w:val="00BA4783"/>
    <w:rsid w:val="00BA5A1F"/>
    <w:rsid w:val="00BA69FB"/>
    <w:rsid w:val="00BB1263"/>
    <w:rsid w:val="00BD195B"/>
    <w:rsid w:val="00BF0D56"/>
    <w:rsid w:val="00BF6D36"/>
    <w:rsid w:val="00C1022E"/>
    <w:rsid w:val="00C20184"/>
    <w:rsid w:val="00C22C2F"/>
    <w:rsid w:val="00C22DA6"/>
    <w:rsid w:val="00C43374"/>
    <w:rsid w:val="00C463C2"/>
    <w:rsid w:val="00C6360C"/>
    <w:rsid w:val="00C66C69"/>
    <w:rsid w:val="00C74AB3"/>
    <w:rsid w:val="00C8127F"/>
    <w:rsid w:val="00C91BDE"/>
    <w:rsid w:val="00CA12E7"/>
    <w:rsid w:val="00CB6C1D"/>
    <w:rsid w:val="00CC2266"/>
    <w:rsid w:val="00CC49D7"/>
    <w:rsid w:val="00CC5209"/>
    <w:rsid w:val="00CC5F04"/>
    <w:rsid w:val="00CC6C70"/>
    <w:rsid w:val="00CD6932"/>
    <w:rsid w:val="00D05737"/>
    <w:rsid w:val="00D074DD"/>
    <w:rsid w:val="00D11D30"/>
    <w:rsid w:val="00D24408"/>
    <w:rsid w:val="00D46307"/>
    <w:rsid w:val="00D6138B"/>
    <w:rsid w:val="00D6554E"/>
    <w:rsid w:val="00D6702E"/>
    <w:rsid w:val="00D727DB"/>
    <w:rsid w:val="00D80989"/>
    <w:rsid w:val="00D813BA"/>
    <w:rsid w:val="00D83FEF"/>
    <w:rsid w:val="00D86561"/>
    <w:rsid w:val="00D969BB"/>
    <w:rsid w:val="00DA10EA"/>
    <w:rsid w:val="00DA1E6E"/>
    <w:rsid w:val="00DD03E6"/>
    <w:rsid w:val="00DD0775"/>
    <w:rsid w:val="00DD3ABE"/>
    <w:rsid w:val="00DE41D6"/>
    <w:rsid w:val="00DE7F37"/>
    <w:rsid w:val="00E33CC2"/>
    <w:rsid w:val="00E45CE7"/>
    <w:rsid w:val="00E475FB"/>
    <w:rsid w:val="00E51D92"/>
    <w:rsid w:val="00E621A1"/>
    <w:rsid w:val="00E6580F"/>
    <w:rsid w:val="00E67DE2"/>
    <w:rsid w:val="00E760C6"/>
    <w:rsid w:val="00E83DBD"/>
    <w:rsid w:val="00E8738F"/>
    <w:rsid w:val="00E945C6"/>
    <w:rsid w:val="00E974D1"/>
    <w:rsid w:val="00EC3925"/>
    <w:rsid w:val="00ED286F"/>
    <w:rsid w:val="00EF2646"/>
    <w:rsid w:val="00F1081A"/>
    <w:rsid w:val="00F1349A"/>
    <w:rsid w:val="00F214A3"/>
    <w:rsid w:val="00F30208"/>
    <w:rsid w:val="00F4327F"/>
    <w:rsid w:val="00F44A67"/>
    <w:rsid w:val="00F52EFA"/>
    <w:rsid w:val="00F5768C"/>
    <w:rsid w:val="00F57897"/>
    <w:rsid w:val="00F62674"/>
    <w:rsid w:val="00F66096"/>
    <w:rsid w:val="00F90FD3"/>
    <w:rsid w:val="00F94655"/>
    <w:rsid w:val="00FB7C19"/>
    <w:rsid w:val="00FD5C5F"/>
    <w:rsid w:val="00FE3C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64EEF"/>
  <w15:chartTrackingRefBased/>
  <w15:docId w15:val="{48C0F641-8FF5-1F4B-AFEA-762CFFB3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34CB2"/>
    <w:pPr>
      <w:suppressLineNumbers/>
      <w:spacing w:after="119" w:line="288" w:lineRule="auto"/>
    </w:pPr>
    <w:rPr>
      <w:rFonts w:ascii="Gudea" w:hAnsi="Gudea"/>
    </w:rPr>
  </w:style>
  <w:style w:type="paragraph" w:styleId="berschrift1">
    <w:name w:val="heading 1"/>
    <w:basedOn w:val="Inhaltsverzeichnisberschrift"/>
    <w:next w:val="Standard"/>
    <w:link w:val="berschrift1Zchn"/>
    <w:uiPriority w:val="9"/>
    <w:qFormat/>
    <w:rsid w:val="000E5416"/>
    <w:pPr>
      <w:keepNext/>
      <w:numPr>
        <w:numId w:val="3"/>
      </w:numPr>
      <w:pBdr>
        <w:bottom w:val="single" w:sz="4" w:space="0" w:color="B70017"/>
      </w:pBdr>
      <w:tabs>
        <w:tab w:val="left" w:pos="357"/>
        <w:tab w:val="left" w:pos="539"/>
        <w:tab w:val="left" w:pos="720"/>
        <w:tab w:val="left" w:pos="902"/>
        <w:tab w:val="left" w:pos="1077"/>
      </w:tabs>
      <w:outlineLvl w:val="0"/>
    </w:pPr>
  </w:style>
  <w:style w:type="paragraph" w:styleId="berschrift2">
    <w:name w:val="heading 2"/>
    <w:basedOn w:val="Standard"/>
    <w:next w:val="Standard"/>
    <w:link w:val="berschrift2Zchn"/>
    <w:uiPriority w:val="9"/>
    <w:unhideWhenUsed/>
    <w:qFormat/>
    <w:rsid w:val="000E5416"/>
    <w:pPr>
      <w:keepNext/>
      <w:numPr>
        <w:ilvl w:val="1"/>
        <w:numId w:val="3"/>
      </w:numPr>
      <w:tabs>
        <w:tab w:val="left" w:pos="357"/>
        <w:tab w:val="left" w:pos="539"/>
        <w:tab w:val="left" w:pos="720"/>
        <w:tab w:val="left" w:pos="902"/>
        <w:tab w:val="left" w:pos="1077"/>
      </w:tabs>
      <w:spacing w:before="198"/>
      <w:outlineLvl w:val="1"/>
    </w:pPr>
    <w:rPr>
      <w:sz w:val="32"/>
    </w:rPr>
  </w:style>
  <w:style w:type="paragraph" w:styleId="berschrift3">
    <w:name w:val="heading 3"/>
    <w:basedOn w:val="Standard"/>
    <w:next w:val="Standard"/>
    <w:link w:val="berschrift3Zchn"/>
    <w:uiPriority w:val="9"/>
    <w:unhideWhenUsed/>
    <w:qFormat/>
    <w:rsid w:val="00532DFA"/>
    <w:pPr>
      <w:keepNext/>
      <w:keepLines/>
      <w:numPr>
        <w:ilvl w:val="2"/>
        <w:numId w:val="3"/>
      </w:numPr>
      <w:tabs>
        <w:tab w:val="left" w:pos="357"/>
        <w:tab w:val="left" w:pos="539"/>
        <w:tab w:val="left" w:pos="720"/>
        <w:tab w:val="left" w:pos="902"/>
        <w:tab w:val="left" w:pos="1077"/>
      </w:tabs>
      <w:spacing w:before="142"/>
      <w:outlineLvl w:val="2"/>
    </w:pPr>
    <w:rPr>
      <w:rFonts w:eastAsiaTheme="majorEastAsia" w:cstheme="majorBidi"/>
      <w:sz w:val="28"/>
    </w:rPr>
  </w:style>
  <w:style w:type="paragraph" w:styleId="berschrift4">
    <w:name w:val="heading 4"/>
    <w:basedOn w:val="Standard"/>
    <w:next w:val="Standard"/>
    <w:link w:val="berschrift4Zchn"/>
    <w:uiPriority w:val="9"/>
    <w:semiHidden/>
    <w:unhideWhenUsed/>
    <w:qFormat/>
    <w:rsid w:val="00D80989"/>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D80989"/>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D80989"/>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D80989"/>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D80989"/>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D80989"/>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zentriert">
    <w:name w:val="Textkörper zentriert"/>
    <w:basedOn w:val="TextkrpermitZeilenummern"/>
    <w:next w:val="Standard"/>
    <w:link w:val="TextkrperzentriertZchn"/>
    <w:qFormat/>
    <w:rsid w:val="00747952"/>
    <w:pPr>
      <w:suppressLineNumbers/>
      <w:jc w:val="center"/>
    </w:pPr>
  </w:style>
  <w:style w:type="paragraph" w:customStyle="1" w:styleId="Quellenangabe">
    <w:name w:val="Quellenangabe"/>
    <w:basedOn w:val="Standard"/>
    <w:link w:val="QuellenangabeZchn"/>
    <w:qFormat/>
    <w:rsid w:val="00A22A12"/>
    <w:pPr>
      <w:jc w:val="right"/>
    </w:pPr>
    <w:rPr>
      <w:sz w:val="20"/>
    </w:rPr>
  </w:style>
  <w:style w:type="paragraph" w:customStyle="1" w:styleId="AutorenangabeErsteSeite">
    <w:name w:val="Autorenangabe Erste Seite"/>
    <w:basedOn w:val="Standard"/>
    <w:link w:val="AutorenangabeErsteSeiteZchn"/>
    <w:qFormat/>
    <w:rsid w:val="00B00C2B"/>
    <w:pPr>
      <w:spacing w:before="4043"/>
    </w:pPr>
  </w:style>
  <w:style w:type="paragraph" w:customStyle="1" w:styleId="AbbildungsindexZ">
    <w:name w:val="Abbildungsindex Z"/>
    <w:basedOn w:val="Textkrperzentriert"/>
    <w:link w:val="AbbildungsindexZZchn"/>
    <w:qFormat/>
    <w:rsid w:val="002606E0"/>
    <w:pPr>
      <w:keepLines/>
    </w:pPr>
    <w:rPr>
      <w:sz w:val="20"/>
      <w:szCs w:val="20"/>
    </w:rPr>
  </w:style>
  <w:style w:type="paragraph" w:customStyle="1" w:styleId="Inhaltsverzeichnisberschrift">
    <w:name w:val="Inhaltsverzeichnis Überschrift"/>
    <w:basedOn w:val="Standard"/>
    <w:link w:val="InhaltsverzeichnisberschriftZchn"/>
    <w:qFormat/>
    <w:rsid w:val="00B00C2B"/>
    <w:pPr>
      <w:spacing w:before="238"/>
    </w:pPr>
    <w:rPr>
      <w:sz w:val="36"/>
      <w:szCs w:val="36"/>
    </w:rPr>
  </w:style>
  <w:style w:type="paragraph" w:styleId="Untertitel">
    <w:name w:val="Subtitle"/>
    <w:basedOn w:val="Standard"/>
    <w:next w:val="Standard"/>
    <w:link w:val="UntertitelZchn"/>
    <w:qFormat/>
    <w:rsid w:val="007D5D28"/>
    <w:pPr>
      <w:spacing w:before="62"/>
      <w:jc w:val="center"/>
    </w:pPr>
    <w:rPr>
      <w:sz w:val="36"/>
    </w:rPr>
  </w:style>
  <w:style w:type="character" w:customStyle="1" w:styleId="AutorenangabeErsteSeiteZchn">
    <w:name w:val="Autorenangabe Erste Seite Zchn"/>
    <w:basedOn w:val="Absatz-Standardschriftart"/>
    <w:link w:val="AutorenangabeErsteSeite"/>
    <w:rsid w:val="00B00C2B"/>
    <w:rPr>
      <w:rFonts w:ascii="Gudea" w:hAnsi="Gudea"/>
    </w:rPr>
  </w:style>
  <w:style w:type="character" w:customStyle="1" w:styleId="UntertitelZchn">
    <w:name w:val="Untertitel Zchn"/>
    <w:basedOn w:val="Absatz-Standardschriftart"/>
    <w:link w:val="Untertitel"/>
    <w:rsid w:val="007D5D28"/>
    <w:rPr>
      <w:rFonts w:ascii="Gudea" w:hAnsi="Gudea"/>
      <w:sz w:val="36"/>
    </w:rPr>
  </w:style>
  <w:style w:type="character" w:customStyle="1" w:styleId="berschrift1Zchn">
    <w:name w:val="Überschrift 1 Zchn"/>
    <w:basedOn w:val="Absatz-Standardschriftart"/>
    <w:link w:val="berschrift1"/>
    <w:uiPriority w:val="9"/>
    <w:rsid w:val="000E5416"/>
    <w:rPr>
      <w:rFonts w:ascii="Gudea" w:hAnsi="Gudea"/>
      <w:sz w:val="36"/>
      <w:szCs w:val="36"/>
    </w:rPr>
  </w:style>
  <w:style w:type="character" w:customStyle="1" w:styleId="InhaltsverzeichnisberschriftZchn">
    <w:name w:val="Inhaltsverzeichnis Überschrift Zchn"/>
    <w:basedOn w:val="Absatz-Standardschriftart"/>
    <w:link w:val="Inhaltsverzeichnisberschrift"/>
    <w:rsid w:val="00B00C2B"/>
    <w:rPr>
      <w:rFonts w:ascii="Gudea" w:hAnsi="Gudea"/>
      <w:sz w:val="36"/>
      <w:szCs w:val="36"/>
    </w:rPr>
  </w:style>
  <w:style w:type="paragraph" w:styleId="Titel">
    <w:name w:val="Title"/>
    <w:basedOn w:val="Standard"/>
    <w:next w:val="Standard"/>
    <w:link w:val="TitelZchn"/>
    <w:qFormat/>
    <w:rsid w:val="00455880"/>
    <w:pPr>
      <w:pBdr>
        <w:top w:val="single" w:sz="4" w:space="28" w:color="B70019"/>
      </w:pBdr>
      <w:suppressAutoHyphens/>
      <w:spacing w:before="238"/>
      <w:jc w:val="center"/>
    </w:pPr>
    <w:rPr>
      <w:sz w:val="56"/>
    </w:rPr>
  </w:style>
  <w:style w:type="character" w:customStyle="1" w:styleId="TitelZchn">
    <w:name w:val="Titel Zchn"/>
    <w:basedOn w:val="Absatz-Standardschriftart"/>
    <w:link w:val="Titel"/>
    <w:rsid w:val="00455880"/>
    <w:rPr>
      <w:rFonts w:ascii="Gudea" w:hAnsi="Gudea"/>
      <w:sz w:val="56"/>
    </w:rPr>
  </w:style>
  <w:style w:type="character" w:customStyle="1" w:styleId="berschrift2Zchn">
    <w:name w:val="Überschrift 2 Zchn"/>
    <w:basedOn w:val="Absatz-Standardschriftart"/>
    <w:link w:val="berschrift2"/>
    <w:uiPriority w:val="9"/>
    <w:rsid w:val="000E5416"/>
    <w:rPr>
      <w:rFonts w:ascii="Gudea" w:hAnsi="Gudea"/>
      <w:sz w:val="32"/>
    </w:rPr>
  </w:style>
  <w:style w:type="character" w:customStyle="1" w:styleId="TextkrperzentriertZchn">
    <w:name w:val="Textkörper zentriert Zchn"/>
    <w:basedOn w:val="Absatz-Standardschriftart"/>
    <w:link w:val="Textkrperzentriert"/>
    <w:rsid w:val="00747952"/>
    <w:rPr>
      <w:rFonts w:ascii="Gudea" w:eastAsia="Gudea" w:hAnsi="Gudea" w:cs="Gudea"/>
      <w:kern w:val="3"/>
      <w:lang w:eastAsia="zh-CN" w:bidi="hi-IN"/>
    </w:rPr>
  </w:style>
  <w:style w:type="character" w:customStyle="1" w:styleId="AbbildungsindexZZchn">
    <w:name w:val="Abbildungsindex Z Zchn"/>
    <w:basedOn w:val="TextkrperzentriertZchn"/>
    <w:link w:val="AbbildungsindexZ"/>
    <w:rsid w:val="002606E0"/>
    <w:rPr>
      <w:rFonts w:ascii="Gudea" w:eastAsia="Gudea" w:hAnsi="Gudea" w:cs="Gudea"/>
      <w:kern w:val="3"/>
      <w:sz w:val="20"/>
      <w:szCs w:val="20"/>
      <w:lang w:eastAsia="zh-CN" w:bidi="hi-IN"/>
    </w:rPr>
  </w:style>
  <w:style w:type="character" w:customStyle="1" w:styleId="berschrift3Zchn">
    <w:name w:val="Überschrift 3 Zchn"/>
    <w:basedOn w:val="Absatz-Standardschriftart"/>
    <w:link w:val="berschrift3"/>
    <w:uiPriority w:val="9"/>
    <w:rsid w:val="00532DFA"/>
    <w:rPr>
      <w:rFonts w:ascii="Gudea" w:eastAsiaTheme="majorEastAsia" w:hAnsi="Gudea" w:cstheme="majorBidi"/>
      <w:sz w:val="28"/>
    </w:rPr>
  </w:style>
  <w:style w:type="character" w:customStyle="1" w:styleId="berschrift4Zchn">
    <w:name w:val="Überschrift 4 Zchn"/>
    <w:basedOn w:val="Absatz-Standardschriftart"/>
    <w:link w:val="berschrift4"/>
    <w:uiPriority w:val="9"/>
    <w:semiHidden/>
    <w:rsid w:val="00D80989"/>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D80989"/>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D80989"/>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D80989"/>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D8098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80989"/>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514DF7"/>
    <w:pPr>
      <w:ind w:left="720"/>
      <w:contextualSpacing/>
    </w:pPr>
  </w:style>
  <w:style w:type="numbering" w:customStyle="1" w:styleId="List11">
    <w:name w:val="List 1_1"/>
    <w:basedOn w:val="KeineListe"/>
    <w:rsid w:val="00A83CBC"/>
    <w:pPr>
      <w:numPr>
        <w:numId w:val="8"/>
      </w:numPr>
    </w:pPr>
  </w:style>
  <w:style w:type="paragraph" w:styleId="Textkrper">
    <w:name w:val="Body Text"/>
    <w:basedOn w:val="Standard"/>
    <w:link w:val="TextkrperZchn"/>
    <w:uiPriority w:val="99"/>
    <w:semiHidden/>
    <w:unhideWhenUsed/>
    <w:rsid w:val="000E5416"/>
    <w:pPr>
      <w:spacing w:after="120"/>
    </w:pPr>
  </w:style>
  <w:style w:type="character" w:customStyle="1" w:styleId="TextkrperZchn">
    <w:name w:val="Textkörper Zchn"/>
    <w:basedOn w:val="Absatz-Standardschriftart"/>
    <w:link w:val="Textkrper"/>
    <w:uiPriority w:val="99"/>
    <w:semiHidden/>
    <w:rsid w:val="000E5416"/>
    <w:rPr>
      <w:rFonts w:ascii="Gudea" w:hAnsi="Gudea"/>
    </w:rPr>
  </w:style>
  <w:style w:type="character" w:styleId="Hyperlink">
    <w:name w:val="Hyperlink"/>
    <w:uiPriority w:val="99"/>
    <w:qFormat/>
    <w:rsid w:val="00AA479F"/>
    <w:rPr>
      <w:rFonts w:ascii="Gudea" w:hAnsi="Gudea"/>
      <w:color w:val="000080"/>
      <w:u w:val="single"/>
    </w:rPr>
  </w:style>
  <w:style w:type="paragraph" w:customStyle="1" w:styleId="VorformatierterText">
    <w:name w:val="Vorformatierter Text"/>
    <w:basedOn w:val="Textkrper"/>
    <w:qFormat/>
    <w:rsid w:val="00851F1D"/>
    <w:pPr>
      <w:suppressAutoHyphens/>
      <w:spacing w:after="0"/>
      <w:ind w:left="720"/>
    </w:pPr>
    <w:rPr>
      <w:rFonts w:ascii="FreeMono" w:eastAsia="Noto Sans Mono CJK SC" w:hAnsi="FreeMono" w:cs="Liberation Mono"/>
      <w:kern w:val="2"/>
      <w:szCs w:val="20"/>
      <w:lang w:eastAsia="zh-CN" w:bidi="hi-IN"/>
    </w:rPr>
  </w:style>
  <w:style w:type="character" w:customStyle="1" w:styleId="QuellenangabeZchn">
    <w:name w:val="Quellenangabe Zchn"/>
    <w:basedOn w:val="Absatz-Standardschriftart"/>
    <w:link w:val="Quellenangabe"/>
    <w:rsid w:val="00A22A12"/>
    <w:rPr>
      <w:rFonts w:ascii="Gudea" w:hAnsi="Gudea"/>
      <w:sz w:val="20"/>
    </w:rPr>
  </w:style>
  <w:style w:type="character" w:styleId="Zeilennummer">
    <w:name w:val="line number"/>
    <w:basedOn w:val="Absatz-Standardschriftart"/>
    <w:uiPriority w:val="99"/>
    <w:semiHidden/>
    <w:unhideWhenUsed/>
    <w:rsid w:val="00263F44"/>
  </w:style>
  <w:style w:type="paragraph" w:customStyle="1" w:styleId="TextkrpermitZeilenummern">
    <w:name w:val="Textkörper mit Zeilenummern"/>
    <w:basedOn w:val="Standard"/>
    <w:link w:val="TextkrpermitZeilenummernZchn"/>
    <w:rsid w:val="008666EC"/>
    <w:pPr>
      <w:suppressLineNumbers w:val="0"/>
      <w:autoSpaceDN w:val="0"/>
      <w:textAlignment w:val="baseline"/>
    </w:pPr>
    <w:rPr>
      <w:rFonts w:eastAsia="Gudea" w:cs="Gudea"/>
      <w:kern w:val="3"/>
      <w:lang w:eastAsia="zh-CN" w:bidi="hi-IN"/>
    </w:rPr>
  </w:style>
  <w:style w:type="paragraph" w:customStyle="1" w:styleId="KopfzeileQuerformat">
    <w:name w:val="KopfzeileQuerformat"/>
    <w:basedOn w:val="lsch"/>
    <w:link w:val="KopfzeileQuerformatZchn"/>
    <w:qFormat/>
    <w:rsid w:val="001A7B50"/>
  </w:style>
  <w:style w:type="character" w:customStyle="1" w:styleId="TextkrpermitZeilenummernZchn">
    <w:name w:val="Textkörper mit Zeilenummern Zchn"/>
    <w:basedOn w:val="Absatz-Standardschriftart"/>
    <w:link w:val="TextkrpermitZeilenummern"/>
    <w:rsid w:val="008666EC"/>
    <w:rPr>
      <w:rFonts w:ascii="Gudea" w:eastAsia="Gudea" w:hAnsi="Gudea" w:cs="Gudea"/>
      <w:kern w:val="3"/>
      <w:lang w:eastAsia="zh-CN" w:bidi="hi-IN"/>
    </w:rPr>
  </w:style>
  <w:style w:type="paragraph" w:customStyle="1" w:styleId="Nummerierung123">
    <w:name w:val="Nummerierung 123"/>
    <w:basedOn w:val="AufzhlungszeichenPunkt"/>
    <w:link w:val="Nummerierung123Zchn"/>
    <w:qFormat/>
    <w:rsid w:val="00193366"/>
    <w:pPr>
      <w:numPr>
        <w:numId w:val="13"/>
      </w:numPr>
      <w:ind w:left="714" w:hanging="357"/>
    </w:pPr>
  </w:style>
  <w:style w:type="character" w:styleId="BesuchterLink">
    <w:name w:val="FollowedHyperlink"/>
    <w:basedOn w:val="Absatz-Standardschriftart"/>
    <w:uiPriority w:val="99"/>
    <w:semiHidden/>
    <w:unhideWhenUsed/>
    <w:rsid w:val="00E621A1"/>
    <w:rPr>
      <w:color w:val="800080" w:themeColor="followedHyperlink"/>
      <w:u w:val="single"/>
    </w:rPr>
  </w:style>
  <w:style w:type="numbering" w:customStyle="1" w:styleId="CheckboxenalsListe">
    <w:name w:val="Checkboxen als Liste "/>
    <w:basedOn w:val="KeineListe"/>
    <w:rsid w:val="001474C2"/>
    <w:pPr>
      <w:numPr>
        <w:numId w:val="6"/>
      </w:numPr>
    </w:pPr>
  </w:style>
  <w:style w:type="paragraph" w:customStyle="1" w:styleId="AufzhlungszeichenPunkt">
    <w:name w:val="Aufzählungszeichen Punkt"/>
    <w:basedOn w:val="Standard"/>
    <w:link w:val="AufzhlungszeichenPunktZchn"/>
    <w:qFormat/>
    <w:rsid w:val="00336D04"/>
    <w:pPr>
      <w:numPr>
        <w:numId w:val="8"/>
      </w:numPr>
      <w:contextualSpacing/>
    </w:pPr>
  </w:style>
  <w:style w:type="paragraph" w:customStyle="1" w:styleId="Nummerierungabc">
    <w:name w:val="Nummerierung abc"/>
    <w:basedOn w:val="Listenabsatz"/>
    <w:link w:val="NummerierungabcZchn"/>
    <w:qFormat/>
    <w:rsid w:val="00AF3A17"/>
    <w:pPr>
      <w:numPr>
        <w:numId w:val="14"/>
      </w:numPr>
    </w:pPr>
  </w:style>
  <w:style w:type="character" w:customStyle="1" w:styleId="Nummerierung123Zchn">
    <w:name w:val="Nummerierung 123 Zchn"/>
    <w:basedOn w:val="AufzhlungszeichenPunktZchn"/>
    <w:link w:val="Nummerierung123"/>
    <w:rsid w:val="00193366"/>
    <w:rPr>
      <w:rFonts w:ascii="Gudea" w:hAnsi="Gudea"/>
    </w:rPr>
  </w:style>
  <w:style w:type="character" w:customStyle="1" w:styleId="AufzhlungszeichenPunktZchn">
    <w:name w:val="Aufzählungszeichen Punkt Zchn"/>
    <w:basedOn w:val="Absatz-Standardschriftart"/>
    <w:link w:val="AufzhlungszeichenPunkt"/>
    <w:rsid w:val="00336D04"/>
    <w:rPr>
      <w:rFonts w:ascii="Gudea" w:hAnsi="Gudea"/>
    </w:rPr>
  </w:style>
  <w:style w:type="paragraph" w:customStyle="1" w:styleId="CheckboxenalsListe0">
    <w:name w:val="Checkboxen als Liste"/>
    <w:basedOn w:val="Listenabsatz"/>
    <w:link w:val="CheckboxenalsListeZchn"/>
    <w:qFormat/>
    <w:rsid w:val="00AF3A17"/>
    <w:pPr>
      <w:numPr>
        <w:numId w:val="18"/>
      </w:numPr>
    </w:pPr>
  </w:style>
  <w:style w:type="character" w:customStyle="1" w:styleId="ListenabsatzZchn">
    <w:name w:val="Listenabsatz Zchn"/>
    <w:basedOn w:val="Absatz-Standardschriftart"/>
    <w:link w:val="Listenabsatz"/>
    <w:uiPriority w:val="34"/>
    <w:rsid w:val="00514DF7"/>
    <w:rPr>
      <w:rFonts w:ascii="Gudea" w:hAnsi="Gudea"/>
    </w:rPr>
  </w:style>
  <w:style w:type="character" w:customStyle="1" w:styleId="NummerierungabcZchn">
    <w:name w:val="Nummerierung abc Zchn"/>
    <w:basedOn w:val="ListenabsatzZchn"/>
    <w:link w:val="Nummerierungabc"/>
    <w:rsid w:val="00514DF7"/>
    <w:rPr>
      <w:rFonts w:ascii="Gudea" w:hAnsi="Gudea"/>
    </w:rPr>
  </w:style>
  <w:style w:type="paragraph" w:customStyle="1" w:styleId="Tabellenberschrift">
    <w:name w:val="Tabellenüberschrift"/>
    <w:basedOn w:val="Standard"/>
    <w:link w:val="TabellenberschriftZchn"/>
    <w:qFormat/>
    <w:rsid w:val="008D547C"/>
    <w:pPr>
      <w:spacing w:after="0" w:line="360" w:lineRule="auto"/>
    </w:pPr>
    <w:rPr>
      <w:b/>
    </w:rPr>
  </w:style>
  <w:style w:type="character" w:customStyle="1" w:styleId="CheckboxenalsListeZchn">
    <w:name w:val="Checkboxen als Liste Zchn"/>
    <w:basedOn w:val="ListenabsatzZchn"/>
    <w:link w:val="CheckboxenalsListe0"/>
    <w:rsid w:val="005E43EE"/>
    <w:rPr>
      <w:rFonts w:ascii="Gudea" w:hAnsi="Gudea"/>
    </w:rPr>
  </w:style>
  <w:style w:type="paragraph" w:customStyle="1" w:styleId="Tabelleninhalt">
    <w:name w:val="Tabelleninhalt"/>
    <w:basedOn w:val="Standard"/>
    <w:link w:val="TabelleninhaltZchn"/>
    <w:qFormat/>
    <w:rsid w:val="0046328C"/>
    <w:pPr>
      <w:spacing w:after="0" w:line="360" w:lineRule="auto"/>
    </w:pPr>
    <w:rPr>
      <w:color w:val="000000"/>
    </w:rPr>
  </w:style>
  <w:style w:type="character" w:customStyle="1" w:styleId="Internetverknpfung">
    <w:name w:val="Internetverknüpfung"/>
    <w:basedOn w:val="Hyperlink"/>
    <w:uiPriority w:val="1"/>
    <w:qFormat/>
    <w:rsid w:val="00282513"/>
    <w:rPr>
      <w:rFonts w:ascii="Gudea" w:hAnsi="Gudea"/>
      <w:color w:val="000080"/>
      <w:u w:val="single"/>
    </w:rPr>
  </w:style>
  <w:style w:type="paragraph" w:styleId="Funotentext">
    <w:name w:val="footnote text"/>
    <w:basedOn w:val="Standard"/>
    <w:link w:val="FunotentextZchn"/>
    <w:unhideWhenUsed/>
    <w:rsid w:val="00E83DBD"/>
    <w:pPr>
      <w:tabs>
        <w:tab w:val="left" w:pos="340"/>
      </w:tabs>
      <w:spacing w:after="0" w:line="240" w:lineRule="auto"/>
    </w:pPr>
    <w:rPr>
      <w:sz w:val="20"/>
      <w:szCs w:val="20"/>
    </w:rPr>
  </w:style>
  <w:style w:type="character" w:customStyle="1" w:styleId="FunotentextZchn">
    <w:name w:val="Fußnotentext Zchn"/>
    <w:basedOn w:val="Absatz-Standardschriftart"/>
    <w:link w:val="Funotentext"/>
    <w:rsid w:val="00E83DBD"/>
    <w:rPr>
      <w:rFonts w:ascii="Gudea" w:hAnsi="Gudea"/>
      <w:sz w:val="20"/>
      <w:szCs w:val="20"/>
    </w:rPr>
  </w:style>
  <w:style w:type="character" w:styleId="Funotenzeichen">
    <w:name w:val="footnote reference"/>
    <w:basedOn w:val="Absatz-Standardschriftart"/>
    <w:unhideWhenUsed/>
    <w:qFormat/>
    <w:rsid w:val="008B5BD4"/>
    <w:rPr>
      <w:vertAlign w:val="superscript"/>
    </w:rPr>
  </w:style>
  <w:style w:type="paragraph" w:styleId="Beschriftung">
    <w:name w:val="caption"/>
    <w:basedOn w:val="AbbildungsindexZ"/>
    <w:next w:val="Standard"/>
    <w:uiPriority w:val="35"/>
    <w:unhideWhenUsed/>
    <w:qFormat/>
    <w:rsid w:val="00573E4F"/>
  </w:style>
  <w:style w:type="paragraph" w:customStyle="1" w:styleId="Abbildungsindex">
    <w:name w:val="Abbildungsindex"/>
    <w:basedOn w:val="AbbildungsindexZ"/>
    <w:link w:val="AbbildungsindexZchn"/>
    <w:qFormat/>
    <w:rsid w:val="00E8738F"/>
    <w:pPr>
      <w:jc w:val="left"/>
    </w:pPr>
  </w:style>
  <w:style w:type="paragraph" w:styleId="Kopfzeile">
    <w:name w:val="header"/>
    <w:basedOn w:val="Fuzeile"/>
    <w:link w:val="KopfzeileZchn"/>
    <w:unhideWhenUsed/>
    <w:rsid w:val="00120371"/>
    <w:pPr>
      <w:tabs>
        <w:tab w:val="clear" w:pos="9072"/>
        <w:tab w:val="right" w:pos="9638"/>
      </w:tabs>
    </w:pPr>
  </w:style>
  <w:style w:type="character" w:customStyle="1" w:styleId="AbbildungsindexZchn">
    <w:name w:val="Abbildungsindex Zchn"/>
    <w:basedOn w:val="AbbildungsindexZZchn"/>
    <w:link w:val="Abbildungsindex"/>
    <w:rsid w:val="00E8738F"/>
    <w:rPr>
      <w:rFonts w:ascii="Gudea" w:eastAsia="Gudea" w:hAnsi="Gudea" w:cs="Gudea"/>
      <w:kern w:val="3"/>
      <w:sz w:val="20"/>
      <w:szCs w:val="20"/>
      <w:lang w:eastAsia="zh-CN" w:bidi="hi-IN"/>
    </w:rPr>
  </w:style>
  <w:style w:type="character" w:customStyle="1" w:styleId="KopfzeileZchn">
    <w:name w:val="Kopfzeile Zchn"/>
    <w:basedOn w:val="Absatz-Standardschriftart"/>
    <w:link w:val="Kopfzeile"/>
    <w:rsid w:val="00120371"/>
    <w:rPr>
      <w:rFonts w:ascii="Gudea" w:hAnsi="Gudea"/>
    </w:rPr>
  </w:style>
  <w:style w:type="paragraph" w:styleId="Fuzeile">
    <w:name w:val="footer"/>
    <w:basedOn w:val="Standard"/>
    <w:link w:val="FuzeileZchn"/>
    <w:unhideWhenUsed/>
    <w:rsid w:val="00B90B2E"/>
    <w:pPr>
      <w:tabs>
        <w:tab w:val="center" w:pos="4536"/>
        <w:tab w:val="right" w:pos="9072"/>
      </w:tabs>
      <w:spacing w:after="0" w:line="240" w:lineRule="auto"/>
    </w:pPr>
  </w:style>
  <w:style w:type="character" w:customStyle="1" w:styleId="FuzeileZchn">
    <w:name w:val="Fußzeile Zchn"/>
    <w:basedOn w:val="Absatz-Standardschriftart"/>
    <w:link w:val="Fuzeile"/>
    <w:rsid w:val="00B90B2E"/>
    <w:rPr>
      <w:rFonts w:ascii="Gudea" w:hAnsi="Gudea"/>
    </w:rPr>
  </w:style>
  <w:style w:type="paragraph" w:customStyle="1" w:styleId="TextkrpervorhAbsatznichttrennen">
    <w:name w:val="Textkörper vorh.Absatz nicht trennen"/>
    <w:basedOn w:val="Standard"/>
    <w:link w:val="TextkrpervorhAbsatznichttrennenZchn"/>
    <w:qFormat/>
    <w:rsid w:val="005F7B80"/>
    <w:pPr>
      <w:keepNext/>
      <w:keepLines/>
    </w:pPr>
  </w:style>
  <w:style w:type="character" w:customStyle="1" w:styleId="TextkrpervorhAbsatznichttrennenZchn">
    <w:name w:val="Textkörper vorh.Absatz nicht trennen Zchn"/>
    <w:basedOn w:val="Absatz-Standardschriftart"/>
    <w:link w:val="TextkrpervorhAbsatznichttrennen"/>
    <w:rsid w:val="005F7B80"/>
    <w:rPr>
      <w:rFonts w:ascii="Gudea" w:hAnsi="Gudea"/>
    </w:rPr>
  </w:style>
  <w:style w:type="paragraph" w:styleId="Literaturverzeichnis">
    <w:name w:val="Bibliography"/>
    <w:basedOn w:val="Standard"/>
    <w:next w:val="Standard"/>
    <w:uiPriority w:val="37"/>
    <w:unhideWhenUsed/>
    <w:qFormat/>
    <w:rsid w:val="007F5051"/>
  </w:style>
  <w:style w:type="paragraph" w:styleId="Abbildungsverzeichnis">
    <w:name w:val="table of figures"/>
    <w:basedOn w:val="Standard"/>
    <w:next w:val="Standard"/>
    <w:uiPriority w:val="99"/>
    <w:unhideWhenUsed/>
    <w:rsid w:val="00D6138B"/>
    <w:pPr>
      <w:spacing w:after="0"/>
    </w:pPr>
  </w:style>
  <w:style w:type="paragraph" w:customStyle="1" w:styleId="Literaturverzeichnisberschrift">
    <w:name w:val="Literaturverzeichnis Überschrift"/>
    <w:basedOn w:val="Standard"/>
    <w:link w:val="LiteraturverzeichnisberschriftZchn"/>
    <w:qFormat/>
    <w:rsid w:val="00542D7D"/>
    <w:pPr>
      <w:spacing w:before="159" w:after="79"/>
    </w:pPr>
    <w:rPr>
      <w:sz w:val="32"/>
      <w:szCs w:val="32"/>
    </w:rPr>
  </w:style>
  <w:style w:type="paragraph" w:styleId="Endnotentext">
    <w:name w:val="endnote text"/>
    <w:basedOn w:val="Standard"/>
    <w:link w:val="EndnotentextZchn"/>
    <w:uiPriority w:val="99"/>
    <w:semiHidden/>
    <w:unhideWhenUsed/>
    <w:rsid w:val="00E83DBD"/>
    <w:pPr>
      <w:spacing w:after="0" w:line="240" w:lineRule="auto"/>
    </w:pPr>
    <w:rPr>
      <w:sz w:val="20"/>
      <w:szCs w:val="20"/>
    </w:rPr>
  </w:style>
  <w:style w:type="character" w:customStyle="1" w:styleId="LiteraturverzeichnisberschriftZchn">
    <w:name w:val="Literaturverzeichnis Überschrift Zchn"/>
    <w:basedOn w:val="Absatz-Standardschriftart"/>
    <w:link w:val="Literaturverzeichnisberschrift"/>
    <w:rsid w:val="00542D7D"/>
    <w:rPr>
      <w:rFonts w:ascii="Gudea" w:hAnsi="Gudea"/>
      <w:sz w:val="32"/>
      <w:szCs w:val="32"/>
    </w:rPr>
  </w:style>
  <w:style w:type="character" w:customStyle="1" w:styleId="EndnotentextZchn">
    <w:name w:val="Endnotentext Zchn"/>
    <w:basedOn w:val="Absatz-Standardschriftart"/>
    <w:link w:val="Endnotentext"/>
    <w:uiPriority w:val="99"/>
    <w:semiHidden/>
    <w:rsid w:val="00E83DBD"/>
    <w:rPr>
      <w:rFonts w:ascii="Gudea" w:hAnsi="Gudea"/>
      <w:sz w:val="20"/>
      <w:szCs w:val="20"/>
    </w:rPr>
  </w:style>
  <w:style w:type="character" w:styleId="Endnotenzeichen">
    <w:name w:val="endnote reference"/>
    <w:basedOn w:val="Absatz-Standardschriftart"/>
    <w:uiPriority w:val="99"/>
    <w:semiHidden/>
    <w:unhideWhenUsed/>
    <w:rsid w:val="00E83DBD"/>
    <w:rPr>
      <w:vertAlign w:val="superscript"/>
    </w:rPr>
  </w:style>
  <w:style w:type="paragraph" w:customStyle="1" w:styleId="Funote">
    <w:name w:val="Fußnote"/>
    <w:basedOn w:val="Funotentext"/>
    <w:link w:val="FunoteZchn"/>
    <w:qFormat/>
    <w:rsid w:val="00E83DBD"/>
    <w:pPr>
      <w:ind w:left="340" w:hanging="340"/>
    </w:pPr>
  </w:style>
  <w:style w:type="paragraph" w:customStyle="1" w:styleId="Endnote">
    <w:name w:val="Endnote"/>
    <w:basedOn w:val="Funote"/>
    <w:link w:val="EndnoteZchn"/>
    <w:qFormat/>
    <w:rsid w:val="00E83DBD"/>
  </w:style>
  <w:style w:type="character" w:customStyle="1" w:styleId="FunoteZchn">
    <w:name w:val="Fußnote Zchn"/>
    <w:basedOn w:val="FunotentextZchn"/>
    <w:link w:val="Funote"/>
    <w:rsid w:val="00E83DBD"/>
    <w:rPr>
      <w:rFonts w:ascii="Gudea" w:hAnsi="Gudea"/>
      <w:sz w:val="20"/>
      <w:szCs w:val="20"/>
    </w:rPr>
  </w:style>
  <w:style w:type="character" w:customStyle="1" w:styleId="EndnoteZchn">
    <w:name w:val="Endnote Zchn"/>
    <w:basedOn w:val="FunoteZchn"/>
    <w:link w:val="Endnote"/>
    <w:rsid w:val="00E83DBD"/>
    <w:rPr>
      <w:rFonts w:ascii="Gudea" w:hAnsi="Gudea"/>
      <w:sz w:val="20"/>
      <w:szCs w:val="20"/>
    </w:rPr>
  </w:style>
  <w:style w:type="paragraph" w:styleId="Zitat">
    <w:name w:val="Quote"/>
    <w:basedOn w:val="Standard"/>
    <w:next w:val="Standard"/>
    <w:link w:val="ZitatZchn"/>
    <w:uiPriority w:val="29"/>
    <w:qFormat/>
    <w:rsid w:val="00E51D92"/>
    <w:pPr>
      <w:spacing w:after="120"/>
      <w:ind w:left="720" w:right="720"/>
    </w:pPr>
    <w:rPr>
      <w:iCs/>
      <w:color w:val="404040" w:themeColor="text1" w:themeTint="BF"/>
    </w:rPr>
  </w:style>
  <w:style w:type="character" w:customStyle="1" w:styleId="ZitatZchn">
    <w:name w:val="Zitat Zchn"/>
    <w:basedOn w:val="Absatz-Standardschriftart"/>
    <w:link w:val="Zitat"/>
    <w:uiPriority w:val="29"/>
    <w:rsid w:val="00E51D92"/>
    <w:rPr>
      <w:rFonts w:ascii="Gudea" w:hAnsi="Gudea"/>
      <w:iCs/>
      <w:color w:val="404040" w:themeColor="text1" w:themeTint="BF"/>
    </w:rPr>
  </w:style>
  <w:style w:type="paragraph" w:customStyle="1" w:styleId="Inhaltsverzeichnis1">
    <w:name w:val="Inhaltsverzeichnis 1"/>
    <w:basedOn w:val="Standard"/>
    <w:link w:val="Inhaltsverzeichnis1Zchn"/>
    <w:qFormat/>
    <w:rsid w:val="0010328B"/>
    <w:pPr>
      <w:tabs>
        <w:tab w:val="left" w:pos="440"/>
        <w:tab w:val="right" w:leader="dot" w:pos="9628"/>
      </w:tabs>
      <w:spacing w:after="0"/>
    </w:pPr>
    <w:rPr>
      <w:noProof/>
    </w:rPr>
  </w:style>
  <w:style w:type="paragraph" w:customStyle="1" w:styleId="Inhaltsverzeichnis2">
    <w:name w:val="Inhaltsverzeichnis 2"/>
    <w:basedOn w:val="Standard"/>
    <w:link w:val="Inhaltsverzeichnis2Zchn"/>
    <w:qFormat/>
    <w:rsid w:val="0010328B"/>
    <w:pPr>
      <w:tabs>
        <w:tab w:val="left" w:pos="1100"/>
        <w:tab w:val="right" w:leader="dot" w:pos="9628"/>
      </w:tabs>
      <w:spacing w:after="0"/>
      <w:ind w:left="284"/>
    </w:pPr>
    <w:rPr>
      <w:noProof/>
    </w:rPr>
  </w:style>
  <w:style w:type="character" w:customStyle="1" w:styleId="Inhaltsverzeichnis1Zchn">
    <w:name w:val="Inhaltsverzeichnis 1 Zchn"/>
    <w:basedOn w:val="Absatz-Standardschriftart"/>
    <w:link w:val="Inhaltsverzeichnis1"/>
    <w:rsid w:val="0010328B"/>
    <w:rPr>
      <w:rFonts w:ascii="Gudea" w:hAnsi="Gudea"/>
      <w:noProof/>
    </w:rPr>
  </w:style>
  <w:style w:type="paragraph" w:customStyle="1" w:styleId="Inhaltsverzeichnis3">
    <w:name w:val="Inhaltsverzeichnis 3"/>
    <w:basedOn w:val="Standard"/>
    <w:link w:val="Inhaltsverzeichnis3Zchn"/>
    <w:qFormat/>
    <w:rsid w:val="0010328B"/>
    <w:pPr>
      <w:tabs>
        <w:tab w:val="left" w:pos="1320"/>
        <w:tab w:val="right" w:leader="dot" w:pos="9628"/>
      </w:tabs>
      <w:spacing w:after="0"/>
      <w:ind w:left="567"/>
    </w:pPr>
    <w:rPr>
      <w:noProof/>
    </w:rPr>
  </w:style>
  <w:style w:type="character" w:customStyle="1" w:styleId="Inhaltsverzeichnis2Zchn">
    <w:name w:val="Inhaltsverzeichnis 2 Zchn"/>
    <w:basedOn w:val="Absatz-Standardschriftart"/>
    <w:link w:val="Inhaltsverzeichnis2"/>
    <w:rsid w:val="0010328B"/>
    <w:rPr>
      <w:rFonts w:ascii="Gudea" w:hAnsi="Gudea"/>
      <w:noProof/>
    </w:rPr>
  </w:style>
  <w:style w:type="character" w:customStyle="1" w:styleId="Inhaltsverzeichnis3Zchn">
    <w:name w:val="Inhaltsverzeichnis 3 Zchn"/>
    <w:basedOn w:val="Absatz-Standardschriftart"/>
    <w:link w:val="Inhaltsverzeichnis3"/>
    <w:rsid w:val="0010328B"/>
    <w:rPr>
      <w:rFonts w:ascii="Gudea" w:hAnsi="Gudea"/>
      <w:noProof/>
    </w:rPr>
  </w:style>
  <w:style w:type="character" w:customStyle="1" w:styleId="TabellenberschriftZchn">
    <w:name w:val="Tabellenüberschrift Zchn"/>
    <w:basedOn w:val="Absatz-Standardschriftart"/>
    <w:link w:val="Tabellenberschrift"/>
    <w:rsid w:val="008D547C"/>
    <w:rPr>
      <w:rFonts w:ascii="Gudea" w:hAnsi="Gudea"/>
      <w:b/>
    </w:rPr>
  </w:style>
  <w:style w:type="paragraph" w:customStyle="1" w:styleId="TabellenZeilenberschrift">
    <w:name w:val="TabellenZeilenÜberschrift"/>
    <w:basedOn w:val="Tabelleninhalt"/>
    <w:link w:val="TabellenZeilenberschriftZchn"/>
    <w:qFormat/>
    <w:rsid w:val="00963EDC"/>
    <w:rPr>
      <w:b/>
    </w:rPr>
  </w:style>
  <w:style w:type="character" w:customStyle="1" w:styleId="TabelleninhaltZchn">
    <w:name w:val="Tabelleninhalt Zchn"/>
    <w:basedOn w:val="Absatz-Standardschriftart"/>
    <w:link w:val="Tabelleninhalt"/>
    <w:rsid w:val="0046328C"/>
    <w:rPr>
      <w:rFonts w:ascii="Gudea" w:hAnsi="Gudea"/>
      <w:color w:val="000000"/>
    </w:rPr>
  </w:style>
  <w:style w:type="character" w:customStyle="1" w:styleId="TabellenZeilenberschriftZchn">
    <w:name w:val="TabellenZeilenÜberschrift Zchn"/>
    <w:basedOn w:val="TabelleninhaltZchn"/>
    <w:link w:val="TabellenZeilenberschrift"/>
    <w:rsid w:val="00963EDC"/>
    <w:rPr>
      <w:rFonts w:ascii="Gudea" w:hAnsi="Gudea"/>
      <w:b/>
      <w:color w:val="000000"/>
    </w:rPr>
  </w:style>
  <w:style w:type="paragraph" w:customStyle="1" w:styleId="EnglischeStandardtext">
    <w:name w:val="Englische Standardtext"/>
    <w:basedOn w:val="Standard"/>
    <w:link w:val="EnglischeStandardtextZchn"/>
    <w:qFormat/>
    <w:rsid w:val="00D969BB"/>
    <w:rPr>
      <w:lang w:val="en-GB"/>
    </w:rPr>
  </w:style>
  <w:style w:type="character" w:customStyle="1" w:styleId="Lcke">
    <w:name w:val="Lücke"/>
    <w:basedOn w:val="Absatz-Standardschriftart"/>
    <w:uiPriority w:val="1"/>
    <w:qFormat/>
    <w:rsid w:val="00C43374"/>
    <w:rPr>
      <w:color w:val="FFFFFF" w:themeColor="background1"/>
      <w:u w:val="single" w:color="000000" w:themeColor="text1"/>
    </w:rPr>
  </w:style>
  <w:style w:type="character" w:customStyle="1" w:styleId="EnglischeStandardtextZchn">
    <w:name w:val="Englische Standardtext Zchn"/>
    <w:basedOn w:val="Absatz-Standardschriftart"/>
    <w:link w:val="EnglischeStandardtext"/>
    <w:rsid w:val="00D969BB"/>
    <w:rPr>
      <w:rFonts w:ascii="Gudea" w:hAnsi="Gudea"/>
      <w:lang w:val="en-GB"/>
    </w:rPr>
  </w:style>
  <w:style w:type="character" w:customStyle="1" w:styleId="Quelltext">
    <w:name w:val="Quelltext"/>
    <w:basedOn w:val="Absatz-Standardschriftart"/>
    <w:uiPriority w:val="1"/>
    <w:qFormat/>
    <w:rsid w:val="004046CE"/>
    <w:rPr>
      <w:rFonts w:ascii="FreeMono" w:hAnsi="FreeMono"/>
    </w:rPr>
  </w:style>
  <w:style w:type="table" w:styleId="Tabellenraster">
    <w:name w:val="Table Grid"/>
    <w:basedOn w:val="NormaleTabelle"/>
    <w:uiPriority w:val="59"/>
    <w:rsid w:val="001078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BF6D36"/>
    <w:pPr>
      <w:spacing w:line="240" w:lineRule="auto"/>
    </w:pPr>
    <w:rPr>
      <w:rFonts w:asciiTheme="minorHAnsi" w:eastAsiaTheme="minorEastAsia" w:hAnsiTheme="minorHAnsi" w:cstheme="minorBidi"/>
      <w:sz w:val="22"/>
      <w:szCs w:val="22"/>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etontKursiv">
    <w:name w:val="Betont Kursiv"/>
    <w:basedOn w:val="Absatz-Standardschriftart"/>
    <w:uiPriority w:val="1"/>
    <w:qFormat/>
    <w:rsid w:val="00490727"/>
    <w:rPr>
      <w:i/>
    </w:rPr>
  </w:style>
  <w:style w:type="paragraph" w:customStyle="1" w:styleId="BetontFett">
    <w:name w:val="Betont Fett"/>
    <w:basedOn w:val="Tabellenberschrift"/>
    <w:link w:val="BetontFettZchn"/>
    <w:qFormat/>
    <w:rsid w:val="00F4327F"/>
  </w:style>
  <w:style w:type="character" w:customStyle="1" w:styleId="EnglischesWort">
    <w:name w:val="Englisches Wort"/>
    <w:basedOn w:val="Absatz-Standardschriftart"/>
    <w:uiPriority w:val="1"/>
    <w:qFormat/>
    <w:rsid w:val="00F4327F"/>
    <w:rPr>
      <w:lang w:val="en-GB"/>
    </w:rPr>
  </w:style>
  <w:style w:type="character" w:customStyle="1" w:styleId="BetontFettZchn">
    <w:name w:val="Betont Fett Zchn"/>
    <w:basedOn w:val="TabellenberschriftZchn"/>
    <w:link w:val="BetontFett"/>
    <w:rsid w:val="00F4327F"/>
    <w:rPr>
      <w:rFonts w:ascii="Gudea" w:hAnsi="Gudea"/>
      <w:b/>
    </w:rPr>
  </w:style>
  <w:style w:type="paragraph" w:styleId="Verzeichnis1">
    <w:name w:val="toc 1"/>
    <w:basedOn w:val="Standard"/>
    <w:next w:val="Standard"/>
    <w:autoRedefine/>
    <w:uiPriority w:val="39"/>
    <w:unhideWhenUsed/>
    <w:rsid w:val="00A32CC4"/>
    <w:pPr>
      <w:spacing w:after="100"/>
    </w:pPr>
  </w:style>
  <w:style w:type="paragraph" w:styleId="Verzeichnis2">
    <w:name w:val="toc 2"/>
    <w:basedOn w:val="Standard"/>
    <w:next w:val="Standard"/>
    <w:autoRedefine/>
    <w:uiPriority w:val="39"/>
    <w:unhideWhenUsed/>
    <w:rsid w:val="00A32CC4"/>
    <w:pPr>
      <w:spacing w:after="100"/>
      <w:ind w:left="240"/>
    </w:pPr>
  </w:style>
  <w:style w:type="paragraph" w:styleId="Verzeichnis3">
    <w:name w:val="toc 3"/>
    <w:basedOn w:val="Standard"/>
    <w:next w:val="Standard"/>
    <w:autoRedefine/>
    <w:uiPriority w:val="39"/>
    <w:unhideWhenUsed/>
    <w:rsid w:val="007F5051"/>
    <w:pPr>
      <w:tabs>
        <w:tab w:val="left" w:pos="1320"/>
        <w:tab w:val="right" w:leader="dot" w:pos="9628"/>
      </w:tabs>
      <w:spacing w:after="100"/>
      <w:ind w:left="480"/>
    </w:pPr>
  </w:style>
  <w:style w:type="character" w:styleId="Platzhaltertext">
    <w:name w:val="Placeholder Text"/>
    <w:basedOn w:val="Absatz-Standardschriftart"/>
    <w:uiPriority w:val="99"/>
    <w:semiHidden/>
    <w:rsid w:val="002C5AF4"/>
    <w:rPr>
      <w:color w:val="808080"/>
    </w:rPr>
  </w:style>
  <w:style w:type="paragraph" w:customStyle="1" w:styleId="TextkrpermitLeerraumunten">
    <w:name w:val="Textkörper mit Leerraum unten"/>
    <w:basedOn w:val="Standard"/>
    <w:link w:val="TextkrpermitLeerraumuntenZchn"/>
    <w:qFormat/>
    <w:rsid w:val="00A776BB"/>
    <w:pPr>
      <w:spacing w:after="1701"/>
    </w:pPr>
  </w:style>
  <w:style w:type="character" w:customStyle="1" w:styleId="KopfzeileQuerformatZchn">
    <w:name w:val="KopfzeileQuerformat Zchn"/>
    <w:basedOn w:val="KopfzeileZchn"/>
    <w:link w:val="KopfzeileQuerformat"/>
    <w:rsid w:val="001A7B50"/>
    <w:rPr>
      <w:rFonts w:ascii="Gudea" w:hAnsi="Gudea"/>
      <w:noProof/>
      <w:lang w:eastAsia="de-DE"/>
    </w:rPr>
  </w:style>
  <w:style w:type="character" w:customStyle="1" w:styleId="TextkrpermitLeerraumuntenZchn">
    <w:name w:val="Textkörper mit Leerraum unten Zchn"/>
    <w:basedOn w:val="Absatz-Standardschriftart"/>
    <w:link w:val="TextkrpermitLeerraumunten"/>
    <w:rsid w:val="00A776BB"/>
    <w:rPr>
      <w:rFonts w:ascii="Gudea" w:hAnsi="Gudea"/>
    </w:rPr>
  </w:style>
  <w:style w:type="character" w:customStyle="1" w:styleId="Kursiv-Text">
    <w:name w:val="Kursiv-Text"/>
    <w:basedOn w:val="Absatz-Standardschriftart"/>
    <w:uiPriority w:val="1"/>
    <w:qFormat/>
    <w:rsid w:val="00D727DB"/>
    <w:rPr>
      <w:i/>
    </w:rPr>
  </w:style>
  <w:style w:type="paragraph" w:customStyle="1" w:styleId="lsch">
    <w:name w:val="lösch"/>
    <w:basedOn w:val="Kopfzeile"/>
    <w:link w:val="lschZchn"/>
    <w:rsid w:val="00B16CF9"/>
    <w:pPr>
      <w:tabs>
        <w:tab w:val="clear" w:pos="9638"/>
        <w:tab w:val="right" w:pos="14570"/>
      </w:tabs>
    </w:pPr>
    <w:rPr>
      <w:noProof/>
      <w:lang w:eastAsia="de-DE"/>
    </w:rPr>
  </w:style>
  <w:style w:type="paragraph" w:customStyle="1" w:styleId="FuzeileQuerformat">
    <w:name w:val="FußzeileQuerformat"/>
    <w:basedOn w:val="KopfzeileQuerformat"/>
    <w:link w:val="FuzeileQuerformatZchn"/>
    <w:qFormat/>
    <w:rsid w:val="001A7B50"/>
    <w:rPr>
      <w:sz w:val="20"/>
      <w:szCs w:val="20"/>
    </w:rPr>
  </w:style>
  <w:style w:type="character" w:customStyle="1" w:styleId="lschZchn">
    <w:name w:val="lösch Zchn"/>
    <w:basedOn w:val="KopfzeileZchn"/>
    <w:link w:val="lsch"/>
    <w:rsid w:val="00B16CF9"/>
    <w:rPr>
      <w:rFonts w:ascii="Gudea" w:hAnsi="Gudea"/>
      <w:noProof/>
      <w:lang w:eastAsia="de-DE"/>
    </w:rPr>
  </w:style>
  <w:style w:type="character" w:customStyle="1" w:styleId="FuzeileQuerformatZchn">
    <w:name w:val="FußzeileQuerformat Zchn"/>
    <w:basedOn w:val="KopfzeileQuerformatZchn"/>
    <w:link w:val="FuzeileQuerformat"/>
    <w:rsid w:val="001A7B50"/>
    <w:rPr>
      <w:rFonts w:ascii="Gudea" w:hAnsi="Gudea"/>
      <w:noProof/>
      <w:sz w:val="20"/>
      <w:szCs w:val="20"/>
      <w:lang w:eastAsia="de-DE"/>
    </w:rPr>
  </w:style>
  <w:style w:type="character" w:styleId="NichtaufgelsteErwhnung">
    <w:name w:val="Unresolved Mention"/>
    <w:basedOn w:val="Absatz-Standardschriftart"/>
    <w:uiPriority w:val="99"/>
    <w:semiHidden/>
    <w:unhideWhenUsed/>
    <w:rsid w:val="00135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691">
      <w:bodyDiv w:val="1"/>
      <w:marLeft w:val="0"/>
      <w:marRight w:val="0"/>
      <w:marTop w:val="0"/>
      <w:marBottom w:val="0"/>
      <w:divBdr>
        <w:top w:val="none" w:sz="0" w:space="0" w:color="auto"/>
        <w:left w:val="none" w:sz="0" w:space="0" w:color="auto"/>
        <w:bottom w:val="none" w:sz="0" w:space="0" w:color="auto"/>
        <w:right w:val="none" w:sz="0" w:space="0" w:color="auto"/>
      </w:divBdr>
    </w:div>
    <w:div w:id="272900699">
      <w:bodyDiv w:val="1"/>
      <w:marLeft w:val="0"/>
      <w:marRight w:val="0"/>
      <w:marTop w:val="0"/>
      <w:marBottom w:val="0"/>
      <w:divBdr>
        <w:top w:val="none" w:sz="0" w:space="0" w:color="auto"/>
        <w:left w:val="none" w:sz="0" w:space="0" w:color="auto"/>
        <w:bottom w:val="none" w:sz="0" w:space="0" w:color="auto"/>
        <w:right w:val="none" w:sz="0" w:space="0" w:color="auto"/>
      </w:divBdr>
    </w:div>
    <w:div w:id="297227655">
      <w:bodyDiv w:val="1"/>
      <w:marLeft w:val="0"/>
      <w:marRight w:val="0"/>
      <w:marTop w:val="0"/>
      <w:marBottom w:val="0"/>
      <w:divBdr>
        <w:top w:val="none" w:sz="0" w:space="0" w:color="auto"/>
        <w:left w:val="none" w:sz="0" w:space="0" w:color="auto"/>
        <w:bottom w:val="none" w:sz="0" w:space="0" w:color="auto"/>
        <w:right w:val="none" w:sz="0" w:space="0" w:color="auto"/>
      </w:divBdr>
    </w:div>
    <w:div w:id="391927454">
      <w:bodyDiv w:val="1"/>
      <w:marLeft w:val="0"/>
      <w:marRight w:val="0"/>
      <w:marTop w:val="0"/>
      <w:marBottom w:val="0"/>
      <w:divBdr>
        <w:top w:val="none" w:sz="0" w:space="0" w:color="auto"/>
        <w:left w:val="none" w:sz="0" w:space="0" w:color="auto"/>
        <w:bottom w:val="none" w:sz="0" w:space="0" w:color="auto"/>
        <w:right w:val="none" w:sz="0" w:space="0" w:color="auto"/>
      </w:divBdr>
    </w:div>
    <w:div w:id="872498215">
      <w:bodyDiv w:val="1"/>
      <w:marLeft w:val="0"/>
      <w:marRight w:val="0"/>
      <w:marTop w:val="0"/>
      <w:marBottom w:val="0"/>
      <w:divBdr>
        <w:top w:val="none" w:sz="0" w:space="0" w:color="auto"/>
        <w:left w:val="none" w:sz="0" w:space="0" w:color="auto"/>
        <w:bottom w:val="none" w:sz="0" w:space="0" w:color="auto"/>
        <w:right w:val="none" w:sz="0" w:space="0" w:color="auto"/>
      </w:divBdr>
    </w:div>
    <w:div w:id="1052460851">
      <w:bodyDiv w:val="1"/>
      <w:marLeft w:val="0"/>
      <w:marRight w:val="0"/>
      <w:marTop w:val="0"/>
      <w:marBottom w:val="0"/>
      <w:divBdr>
        <w:top w:val="none" w:sz="0" w:space="0" w:color="auto"/>
        <w:left w:val="none" w:sz="0" w:space="0" w:color="auto"/>
        <w:bottom w:val="none" w:sz="0" w:space="0" w:color="auto"/>
        <w:right w:val="none" w:sz="0" w:space="0" w:color="auto"/>
      </w:divBdr>
    </w:div>
    <w:div w:id="1405713897">
      <w:bodyDiv w:val="1"/>
      <w:marLeft w:val="0"/>
      <w:marRight w:val="0"/>
      <w:marTop w:val="0"/>
      <w:marBottom w:val="0"/>
      <w:divBdr>
        <w:top w:val="none" w:sz="0" w:space="0" w:color="auto"/>
        <w:left w:val="none" w:sz="0" w:space="0" w:color="auto"/>
        <w:bottom w:val="none" w:sz="0" w:space="0" w:color="auto"/>
        <w:right w:val="none" w:sz="0" w:space="0" w:color="auto"/>
      </w:divBdr>
    </w:div>
    <w:div w:id="1803844457">
      <w:bodyDiv w:val="1"/>
      <w:marLeft w:val="0"/>
      <w:marRight w:val="0"/>
      <w:marTop w:val="0"/>
      <w:marBottom w:val="0"/>
      <w:divBdr>
        <w:top w:val="none" w:sz="0" w:space="0" w:color="auto"/>
        <w:left w:val="none" w:sz="0" w:space="0" w:color="auto"/>
        <w:bottom w:val="none" w:sz="0" w:space="0" w:color="auto"/>
        <w:right w:val="none" w:sz="0" w:space="0" w:color="auto"/>
      </w:divBdr>
    </w:div>
    <w:div w:id="1932815849">
      <w:bodyDiv w:val="1"/>
      <w:marLeft w:val="0"/>
      <w:marRight w:val="0"/>
      <w:marTop w:val="0"/>
      <w:marBottom w:val="0"/>
      <w:divBdr>
        <w:top w:val="none" w:sz="0" w:space="0" w:color="auto"/>
        <w:left w:val="none" w:sz="0" w:space="0" w:color="auto"/>
        <w:bottom w:val="none" w:sz="0" w:space="0" w:color="auto"/>
        <w:right w:val="none" w:sz="0" w:space="0" w:color="auto"/>
      </w:divBdr>
    </w:div>
    <w:div w:id="1969311525">
      <w:bodyDiv w:val="1"/>
      <w:marLeft w:val="0"/>
      <w:marRight w:val="0"/>
      <w:marTop w:val="0"/>
      <w:marBottom w:val="0"/>
      <w:divBdr>
        <w:top w:val="none" w:sz="0" w:space="0" w:color="auto"/>
        <w:left w:val="none" w:sz="0" w:space="0" w:color="auto"/>
        <w:bottom w:val="none" w:sz="0" w:space="0" w:color="auto"/>
        <w:right w:val="none" w:sz="0" w:space="0" w:color="auto"/>
      </w:divBdr>
    </w:div>
    <w:div w:id="205130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imonarnold/Desktop/Fachteams%20/Landesfachkoordination%20Gk/Auftra&#776;ge/2023%20Fachportal%20Aufbau/Aufbau%20Fachportal%20QUBE%20F/Autorenmaterial/2023-10-04-dokumentvorlage-kurz-word-beta.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PosseltFrölich</b:Tag>
    <b:SourceType>Book</b:SourceType>
    <b:Guid>{5D12426E-DF82-4454-8E45-98E0FACEA6C5}</b:Guid>
    <b:Title>Barrierefreie PDF-Dokumente erstellen: das Praxishandbuch für den Arbeitsalltag: mit Beispielen zur Umsetzung in Adobe InDesign und Microsoft Office/LibreOffice, 1. Auflage</b:Title>
    <b:Year>2019</b:Year>
    <b:City>1. Auflage. Heidelberg, Deutschland:</b:City>
    <b:Publisher>Posselt, Klaas/Frölich, Dirk (2019)</b:Publisher>
    <b:Author>
      <b:Author>
        <b:Corporate>Posselt &amp; Frölich</b:Corporate>
      </b:Author>
      <b:Editor>
        <b:NameList>
          <b:Person>
            <b:Last>dpunkt.verlag</b:Last>
          </b:Person>
        </b:NameList>
      </b:Editor>
    </b:Author>
    <b:RefOrder>1</b:RefOrder>
  </b:Source>
</b:Sources>
</file>

<file path=customXml/itemProps1.xml><?xml version="1.0" encoding="utf-8"?>
<ds:datastoreItem xmlns:ds="http://schemas.openxmlformats.org/officeDocument/2006/customXml" ds:itemID="{53D41C6A-35E4-B541-AE8A-573CCA3A0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2023-10-04-dokumentvorlage-kurz-word-beta.dotx</Template>
  <TotalTime>0</TotalTime>
  <Pages>3</Pages>
  <Words>830</Words>
  <Characters>5233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Microsoft Office-Benutzer</cp:lastModifiedBy>
  <cp:revision>6</cp:revision>
  <dcterms:created xsi:type="dcterms:W3CDTF">2024-10-21T09:10:00Z</dcterms:created>
  <dcterms:modified xsi:type="dcterms:W3CDTF">2024-10-21T09:18:00Z</dcterms:modified>
</cp:coreProperties>
</file>